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436FA" w:rsidRDefault="005436FA" w:rsidP="000C7FD6">
      <w:pPr>
        <w:rPr>
          <w:rFonts w:cs="Times New Roman"/>
          <w:noProof/>
        </w:rPr>
      </w:pPr>
      <w:r>
        <w:rPr>
          <w:noProof/>
        </w:rPr>
        <w:pict>
          <v:shapetype id="_x0000_t202" coordsize="21600,21600" o:spt="202" path="m,l,21600r21600,l21600,xe">
            <v:stroke joinstyle="miter"/>
            <v:path gradientshapeok="t" o:connecttype="rect"/>
          </v:shapetype>
          <v:shape id="Text Box 271" o:spid="_x0000_s1034" type="#_x0000_t202" style="position:absolute;margin-left:39.75pt;margin-top:264.75pt;width:2in;height:177.75pt;z-index:251662848;visibility:visible;mso-position-horizontal-relative:page;mso-position-vertical-relative:page" filled="f" stroked="f" strokecolor="#c30">
            <v:textbox>
              <w:txbxContent>
                <w:p w:rsidR="005436FA" w:rsidRPr="009849BC" w:rsidRDefault="005436FA" w:rsidP="009849BC">
                  <w:pPr>
                    <w:pStyle w:val="TOCHeading"/>
                  </w:pPr>
                  <w:r w:rsidRPr="009849BC">
                    <w:t>Inside This Issue</w:t>
                  </w:r>
                </w:p>
                <w:p w:rsidR="005436FA" w:rsidRDefault="005436FA" w:rsidP="00C73C26">
                  <w:pPr>
                    <w:pStyle w:val="TOCText"/>
                  </w:pPr>
                  <w:r>
                    <w:rPr>
                      <w:rStyle w:val="TOCNumberChar"/>
                    </w:rPr>
                    <w:t>1</w:t>
                  </w:r>
                  <w:r w:rsidRPr="00701A69">
                    <w:rPr>
                      <w:rFonts w:cs="Times New Roman"/>
                    </w:rPr>
                    <w:tab/>
                  </w:r>
                  <w:r>
                    <w:t>Inaugural Issue</w:t>
                  </w:r>
                </w:p>
                <w:p w:rsidR="005436FA" w:rsidRDefault="005436FA" w:rsidP="00C73C26">
                  <w:pPr>
                    <w:pStyle w:val="TOCText"/>
                  </w:pPr>
                  <w:r>
                    <w:rPr>
                      <w:rStyle w:val="TOCNumberChar"/>
                    </w:rPr>
                    <w:t>1</w:t>
                  </w:r>
                  <w:r w:rsidRPr="00701A69">
                    <w:rPr>
                      <w:rFonts w:cs="Times New Roman"/>
                    </w:rPr>
                    <w:tab/>
                  </w:r>
                  <w:r>
                    <w:t>Why now?</w:t>
                  </w:r>
                </w:p>
                <w:p w:rsidR="005436FA" w:rsidRDefault="005436FA" w:rsidP="00C73C26">
                  <w:pPr>
                    <w:pStyle w:val="TOCText"/>
                  </w:pPr>
                  <w:r>
                    <w:rPr>
                      <w:rStyle w:val="TOCNumberChar"/>
                    </w:rPr>
                    <w:t>2</w:t>
                  </w:r>
                  <w:r w:rsidRPr="00701A69">
                    <w:rPr>
                      <w:rFonts w:cs="Times New Roman"/>
                    </w:rPr>
                    <w:tab/>
                  </w:r>
                  <w:r>
                    <w:t>What will it do?</w:t>
                  </w:r>
                </w:p>
                <w:p w:rsidR="005436FA" w:rsidRDefault="005436FA" w:rsidP="00C73C26">
                  <w:pPr>
                    <w:pStyle w:val="TOCText"/>
                  </w:pPr>
                  <w:r>
                    <w:rPr>
                      <w:rStyle w:val="TOCNumberChar"/>
                    </w:rPr>
                    <w:t>2</w:t>
                  </w:r>
                  <w:r w:rsidRPr="00701A69">
                    <w:rPr>
                      <w:rFonts w:cs="Times New Roman"/>
                    </w:rPr>
                    <w:tab/>
                  </w:r>
                  <w:r>
                    <w:t>Who or What’s the Connector?</w:t>
                  </w:r>
                </w:p>
                <w:p w:rsidR="005436FA" w:rsidRPr="002054E7" w:rsidRDefault="005436FA" w:rsidP="00C73C26">
                  <w:pPr>
                    <w:pStyle w:val="TOCText"/>
                    <w:rPr>
                      <w:rFonts w:cs="Times New Roman"/>
                    </w:rPr>
                  </w:pPr>
                  <w:r>
                    <w:rPr>
                      <w:rStyle w:val="TOCNumberChar"/>
                    </w:rPr>
                    <w:t>3</w:t>
                  </w:r>
                  <w:r>
                    <w:rPr>
                      <w:rStyle w:val="TOCNumberChar"/>
                    </w:rPr>
                    <w:tab/>
                  </w:r>
                  <w:r w:rsidRPr="002054E7">
                    <w:rPr>
                      <w:rStyle w:val="TOCNumberChar"/>
                      <w:rFonts w:ascii="Arial" w:hAnsi="Arial" w:cs="Arial"/>
                      <w:sz w:val="18"/>
                      <w:szCs w:val="18"/>
                    </w:rPr>
                    <w:t>What’s the timeline &amp; Schedule</w:t>
                  </w:r>
                  <w:r>
                    <w:rPr>
                      <w:rStyle w:val="TOCNumberChar"/>
                      <w:rFonts w:ascii="Arial" w:hAnsi="Arial" w:cs="Arial"/>
                      <w:sz w:val="18"/>
                      <w:szCs w:val="18"/>
                    </w:rPr>
                    <w:t>?</w:t>
                  </w:r>
                </w:p>
                <w:p w:rsidR="005436FA" w:rsidRDefault="005436FA" w:rsidP="006B7D90">
                  <w:pPr>
                    <w:pStyle w:val="TOCText"/>
                    <w:ind w:left="0" w:firstLine="0"/>
                    <w:rPr>
                      <w:rFonts w:cs="Times New Roman"/>
                    </w:rPr>
                  </w:pPr>
                </w:p>
              </w:txbxContent>
            </v:textbox>
            <w10:wrap type="square" anchorx="page" anchory="page"/>
          </v:shape>
        </w:pict>
      </w:r>
      <w:r>
        <w:rPr>
          <w:noProof/>
        </w:rPr>
        <w:pict>
          <v:shape id="Text Box 147" o:spid="_x0000_s1035" type="#_x0000_t202" style="position:absolute;margin-left:196.5pt;margin-top:468.75pt;width:362.2pt;height:222.75pt;z-index:251645440;visibility:visible;mso-position-horizontal-relative:page;mso-position-vertical-relative:page" filled="f" stroked="f">
            <v:textbox style="mso-next-textbox:#Text Box 42" inset="0,0,0,0">
              <w:txbxContent>
                <w:p w:rsidR="005436FA" w:rsidRDefault="005436FA" w:rsidP="007F3853">
                  <w:pPr>
                    <w:pStyle w:val="BodyText"/>
                  </w:pPr>
                  <w:r>
                    <w:t xml:space="preserve">Some of you may be wondering about the timing of this project.  Why now and why the rush?  </w:t>
                  </w:r>
                </w:p>
                <w:p w:rsidR="005436FA" w:rsidRDefault="005436FA" w:rsidP="007F3853">
                  <w:pPr>
                    <w:pStyle w:val="BodyText"/>
                  </w:pPr>
                  <w:r>
                    <w:t>The HAWI system is old and must be replaced.  HAWI has been around for close to 25 years and is based on old technology.  So, it cannot support the mandatory Medicaid provisions</w:t>
                  </w:r>
                  <w:r w:rsidRPr="00E057CD">
                    <w:t xml:space="preserve"> </w:t>
                  </w:r>
                  <w:r>
                    <w:t xml:space="preserve">of the Patient Protection and Affordable Care Act (PPACA), hereinafter referred to as “ACA” by the required implementation date of October 1, 2013.  </w:t>
                  </w:r>
                </w:p>
                <w:p w:rsidR="005436FA" w:rsidRDefault="005436FA" w:rsidP="007F3853">
                  <w:pPr>
                    <w:pStyle w:val="BodyText"/>
                  </w:pPr>
                  <w:r>
                    <w:t>As many of you are aware, replacement of a large, integrated system requires resources.  Fortunately, the federal Centers for Medicare and Medicaid Services (CMS) is providing an enhanced federal match at 90/10 rate for new eligibility systems.  The same 90/10 match can be used to support eligibility for SNAP and Temporary Assistance to Needy Families (TANF), but the funds must be encumbered by December 31, 2015.  The state is taking advantage of the enhanced federal funds and so, the timeframe for implementation is largely driven by the funding source.</w:t>
                  </w:r>
                </w:p>
              </w:txbxContent>
            </v:textbox>
            <w10:wrap anchorx="page" anchory="page"/>
          </v:shape>
        </w:pict>
      </w:r>
      <w:r>
        <w:rPr>
          <w:noProof/>
        </w:rPr>
        <w:pict>
          <v:shape id="Text Box 14" o:spid="_x0000_s1036" type="#_x0000_t202" style="position:absolute;margin-left:196.95pt;margin-top:250.5pt;width:362.75pt;height:178.05pt;z-index:251637248;visibility:visible;mso-position-horizontal-relative:page;mso-position-vertical-relative:page" filled="f" stroked="f">
            <v:textbox style="mso-next-textbox:#Text Box 22" inset="0,0,0,0">
              <w:txbxContent>
                <w:p w:rsidR="005436FA" w:rsidRPr="009F1C49" w:rsidRDefault="005436FA" w:rsidP="00DF0715">
                  <w:pPr>
                    <w:pStyle w:val="BodyText"/>
                    <w:rPr>
                      <w:rFonts w:cs="Times New Roman"/>
                    </w:rPr>
                  </w:pPr>
                  <w:r>
                    <w:t xml:space="preserve">Welcome to the inaugural issue of the KOLEA Project Newsletter.  The Kauwale (community) On-Line Eligibility Assistance (KOLEA) project is a multi-year initiative to replace the current Hawaii Automated Welfare Information System (HAWI) that is used by the Department of Human Services (DHS) staff to determine eligibility for medical, financial and the supplemental nutrition assistance programs.   Med-QUEST Division (MQD) is the lead with a goal of transitioning all medical assistance programs into the new system by October 1, 2013.  The financial assistance and Supplemental Nutrition Assistance Program (SNAP) will follow after with implementation by December 2015.  Given the extremely short timeframe, the project is and must proceed at a rapid pace.  This monthly newsletter will give you information on the project status.  </w:t>
                  </w:r>
                </w:p>
                <w:p w:rsidR="005436FA" w:rsidRDefault="005436FA" w:rsidP="00B42ABA">
                  <w:pPr>
                    <w:autoSpaceDE w:val="0"/>
                    <w:autoSpaceDN w:val="0"/>
                    <w:adjustRightInd w:val="0"/>
                    <w:ind w:right="-30"/>
                    <w:rPr>
                      <w:rFonts w:cs="Times New Roman"/>
                      <w:sz w:val="22"/>
                      <w:szCs w:val="22"/>
                    </w:rPr>
                  </w:pPr>
                  <w:r w:rsidRPr="005243C0">
                    <w:rPr>
                      <w:sz w:val="22"/>
                      <w:szCs w:val="22"/>
                    </w:rPr>
                    <w:t>Under the ACA</w:t>
                  </w:r>
                  <w:r>
                    <w:rPr>
                      <w:sz w:val="22"/>
                      <w:szCs w:val="22"/>
                    </w:rPr>
                    <w:t>,</w:t>
                  </w:r>
                  <w:r w:rsidRPr="005243C0">
                    <w:rPr>
                      <w:sz w:val="22"/>
                      <w:szCs w:val="22"/>
                    </w:rPr>
                    <w:t xml:space="preserve"> each state</w:t>
                  </w:r>
                  <w:r>
                    <w:rPr>
                      <w:sz w:val="22"/>
                      <w:szCs w:val="22"/>
                    </w:rPr>
                    <w:t xml:space="preserve"> must establish a health insurance exchange that provides a one-stop web-portal to enable uninsured individuals and employers to purchase health insurance coverage.</w:t>
                  </w:r>
                  <w:r>
                    <w:rPr>
                      <w:rFonts w:cs="Times New Roman"/>
                      <w:color w:val="auto"/>
                      <w:sz w:val="20"/>
                      <w:szCs w:val="20"/>
                    </w:rPr>
                    <w:t xml:space="preserve">  </w:t>
                  </w:r>
                  <w:r w:rsidRPr="005243C0">
                    <w:rPr>
                      <w:sz w:val="22"/>
                      <w:szCs w:val="22"/>
                    </w:rPr>
                    <w:t xml:space="preserve">Chapter 435H, HRS established the Hawaii Health Connector as the state’s health insurance exchange.  Given the federal requirements of integration of functions between State Medicaid agencies and health insurance exchanges, DHS and the Connector must share and coordinate functionality.  DHS and the Connector have entered into a Memorandum of Agreement to share </w:t>
                  </w:r>
                  <w:r>
                    <w:rPr>
                      <w:sz w:val="22"/>
                      <w:szCs w:val="22"/>
                    </w:rPr>
                    <w:t xml:space="preserve">the </w:t>
                  </w:r>
                  <w:r w:rsidRPr="005243C0">
                    <w:rPr>
                      <w:sz w:val="22"/>
                      <w:szCs w:val="22"/>
                    </w:rPr>
                    <w:t>use of technology, processes and services wherever and whenever possible.  This approach will reduce administrative costs and help to ensure a smooth transition for individuals applying for assistance or changing eligibility status.</w:t>
                  </w:r>
                </w:p>
                <w:p w:rsidR="005436FA" w:rsidRPr="004455C6" w:rsidRDefault="005436FA" w:rsidP="004455C6">
                  <w:pPr>
                    <w:autoSpaceDE w:val="0"/>
                    <w:autoSpaceDN w:val="0"/>
                    <w:adjustRightInd w:val="0"/>
                    <w:rPr>
                      <w:rFonts w:ascii="ArialMT" w:hAnsi="ArialMT" w:cs="Times New Roman"/>
                      <w:color w:val="auto"/>
                      <w:sz w:val="16"/>
                      <w:szCs w:val="16"/>
                    </w:rPr>
                  </w:pPr>
                </w:p>
                <w:p w:rsidR="005436FA" w:rsidRPr="00DF0715" w:rsidRDefault="005436FA" w:rsidP="004455C6">
                  <w:pPr>
                    <w:pStyle w:val="BodyText"/>
                    <w:rPr>
                      <w:rFonts w:cs="Times New Roman"/>
                    </w:rPr>
                  </w:pPr>
                  <w:r>
                    <w:t>DHS will process applications for medical assistance and will determine eligibility for Medicaid and advance premium tax credits and cost share reductions for those purchasing individual insurance from the Connector.  The Connector will provide the enrollment function and allow Medicaid-eligibles to select a plan when eligibility is approved.  The Connector will also provide call center functionality when the MQD call center is overloaded and during non-State office hours including holidays and weekends.</w:t>
                  </w:r>
                </w:p>
                <w:p w:rsidR="005436FA" w:rsidRDefault="005436FA">
                  <w:pPr>
                    <w:rPr>
                      <w:rFonts w:cs="Times New Roman"/>
                    </w:rPr>
                  </w:pPr>
                </w:p>
              </w:txbxContent>
            </v:textbox>
            <w10:wrap anchorx="page" anchory="page"/>
          </v:shape>
        </w:pict>
      </w:r>
      <w:r>
        <w:rPr>
          <w:noProof/>
        </w:rPr>
        <w:pict>
          <v:shape id="Text Box 329" o:spid="_x0000_s1037" type="#_x0000_t202" style="position:absolute;margin-left:196.4pt;margin-top:436.95pt;width:343.05pt;height:22.05pt;z-index:251667968;visibility:visible;mso-position-horizontal-relative:page;mso-position-vertical-relative:page" filled="f" stroked="f">
            <v:textbox style="mso-fit-shape-to-text:t" inset="0,0,0,0">
              <w:txbxContent>
                <w:p w:rsidR="005436FA" w:rsidRPr="00913ACC" w:rsidRDefault="005436FA" w:rsidP="00F02DC0">
                  <w:pPr>
                    <w:pStyle w:val="Heading1"/>
                    <w:rPr>
                      <w:rFonts w:cs="Times New Roman"/>
                    </w:rPr>
                  </w:pPr>
                  <w:r>
                    <w:t>Why now?</w:t>
                  </w:r>
                </w:p>
              </w:txbxContent>
            </v:textbox>
            <w10:wrap anchorx="page" anchory="page"/>
          </v:shape>
        </w:pict>
      </w:r>
      <w:r>
        <w:rPr>
          <w:noProof/>
        </w:rPr>
        <w:pict>
          <v:rect id="Rectangle 357" o:spid="_x0000_s1038" style="position:absolute;margin-left:47.5pt;margin-top:47.35pt;width:516.95pt;height:126pt;z-index:-251642368;visibility:visible;mso-position-horizontal-relative:page;mso-position-vertical-relative:page" fillcolor="#0078b4" strokecolor="#0078b4">
            <v:textbox style="mso-fit-shape-to-text:t" inset="0,0,0,0"/>
            <w10:wrap anchorx="page" anchory="page"/>
          </v:rect>
        </w:pict>
      </w:r>
      <w:r>
        <w:rPr>
          <w:noProof/>
        </w:rPr>
        <w:pict>
          <v:shape id="Text Box 358" o:spid="_x0000_s1039" type="#_x0000_t202" style="position:absolute;margin-left:79.5pt;margin-top:54pt;width:360.75pt;height:119.25pt;z-index:251675136;visibility:visible;mso-position-horizontal-relative:page;mso-position-vertical-relative:page" filled="f" stroked="f">
            <v:textbox inset="0,0,0,0">
              <w:txbxContent>
                <w:p w:rsidR="005436FA" w:rsidRDefault="005436FA" w:rsidP="003C772D">
                  <w:pPr>
                    <w:pStyle w:val="Masthead"/>
                  </w:pPr>
                  <w:r>
                    <w:rPr>
                      <w:rFonts w:cs="Times New Roman"/>
                    </w:rPr>
                    <w:br/>
                  </w:r>
                  <w:r>
                    <w:t>KOLEA Project</w:t>
                  </w:r>
                </w:p>
              </w:txbxContent>
            </v:textbox>
            <w10:wrap anchorx="page" anchory="page"/>
          </v:shape>
        </w:pict>
      </w:r>
      <w:r>
        <w:rPr>
          <w:noProof/>
        </w:rPr>
        <w:pict>
          <v:shape id="Text Box 356" o:spid="_x0000_s1040" type="#_x0000_t202" style="position:absolute;margin-left:46.85pt;margin-top:179.65pt;width:382.15pt;height:27.35pt;z-index:251673088;visibility:visible;mso-position-horizontal-relative:page;mso-position-vertical-relative:page" filled="f" stroked="f">
            <v:textbox inset="0,.72pt,0,0">
              <w:txbxContent>
                <w:p w:rsidR="005436FA" w:rsidRDefault="005436FA" w:rsidP="009E28CE">
                  <w:pPr>
                    <w:pStyle w:val="CompanyInfo"/>
                  </w:pPr>
                  <w:r>
                    <w:t>Department of Human Services, P.O. Box 339, Honolulu, Hawaii  96808-0339</w:t>
                  </w:r>
                </w:p>
                <w:p w:rsidR="005436FA" w:rsidRPr="00995643" w:rsidRDefault="005436FA" w:rsidP="009E28CE">
                  <w:pPr>
                    <w:pStyle w:val="CompanyInfo"/>
                    <w:rPr>
                      <w:rFonts w:cs="Times New Roman"/>
                    </w:rPr>
                  </w:pPr>
                  <w:r>
                    <w:t>http://hawaii.gov/dhs   dhs@dhs.hawaii.gov   (808) 586-4997</w:t>
                  </w:r>
                </w:p>
              </w:txbxContent>
            </v:textbox>
            <w10:wrap anchorx="page" anchory="page"/>
          </v:shape>
        </w:pict>
      </w:r>
      <w:r>
        <w:rPr>
          <w:noProof/>
        </w:rPr>
        <w:pict>
          <v:shape id="Text Box 15" o:spid="_x0000_s1041" type="#_x0000_t202" style="position:absolute;margin-left:196.4pt;margin-top:222.7pt;width:343.05pt;height:22.05pt;z-index:251638272;visibility:visible;mso-position-horizontal-relative:page;mso-position-vertical-relative:page" filled="f" stroked="f">
            <v:textbox style="mso-fit-shape-to-text:t" inset="0,0,0,0">
              <w:txbxContent>
                <w:p w:rsidR="005436FA" w:rsidRPr="00913ACC" w:rsidRDefault="005436FA" w:rsidP="00913ACC">
                  <w:pPr>
                    <w:pStyle w:val="Heading1"/>
                    <w:rPr>
                      <w:rFonts w:cs="Times New Roman"/>
                    </w:rPr>
                  </w:pPr>
                  <w:r>
                    <w:t>Inaugural Issue</w:t>
                  </w:r>
                </w:p>
              </w:txbxContent>
            </v:textbox>
            <w10:wrap anchorx="page" anchory="page"/>
          </v:shape>
        </w:pict>
      </w:r>
      <w:r>
        <w:rPr>
          <w:noProof/>
        </w:rPr>
        <w:pict>
          <v:shape id="Text Box 273" o:spid="_x0000_s1042" type="#_x0000_t202" style="position:absolute;margin-left:39.45pt;margin-top:513.45pt;width:2in;height:93.7pt;z-index:251663872;visibility:visible;mso-position-horizontal-relative:page;mso-position-vertical-relative:page" filled="f" stroked="f">
            <v:textbox style="mso-fit-shape-to-text:t">
              <w:txbxContent>
                <w:p w:rsidR="005436FA" w:rsidRDefault="005436FA" w:rsidP="00F237CE">
                  <w:pPr>
                    <w:pStyle w:val="Pullquote"/>
                    <w:pBdr>
                      <w:top w:val="single" w:sz="6" w:space="6" w:color="336699"/>
                    </w:pBdr>
                  </w:pPr>
                  <w:r>
                    <w:t>“The HAWI system is old and must be replaced.”</w:t>
                  </w:r>
                </w:p>
              </w:txbxContent>
            </v:textbox>
            <w10:wrap anchorx="page" anchory="page"/>
          </v:shape>
        </w:pict>
      </w:r>
      <w:r>
        <w:rPr>
          <w:noProof/>
        </w:rPr>
        <w:pict>
          <v:shape id="Text Box 277" o:spid="_x0000_s1043" type="#_x0000_t202" style="position:absolute;margin-left:412.75pt;margin-top:140pt;width:151.5pt;height:36.65pt;z-index:251664896;visibility:visible;mso-position-horizontal-relative:page;mso-position-vertical-relative:page" filled="f" stroked="f">
            <v:textbox style="mso-fit-shape-to-text:t">
              <w:txbxContent>
                <w:p w:rsidR="005436FA" w:rsidRDefault="005436FA" w:rsidP="009E28CE">
                  <w:pPr>
                    <w:pStyle w:val="VolumeandIssue"/>
                  </w:pPr>
                  <w:r>
                    <w:t>November 15, 2012</w:t>
                  </w:r>
                </w:p>
                <w:p w:rsidR="005436FA" w:rsidRPr="009849BC" w:rsidRDefault="005436FA" w:rsidP="009849BC">
                  <w:pPr>
                    <w:pStyle w:val="VolumeandIssue"/>
                    <w:rPr>
                      <w:rFonts w:cs="Times New Roman"/>
                    </w:rPr>
                  </w:pPr>
                  <w:r w:rsidRPr="009849BC">
                    <w:t>Volume 1</w:t>
                  </w:r>
                  <w:r w:rsidRPr="009849BC">
                    <w:tab/>
                    <w:t xml:space="preserve">Issue </w:t>
                  </w:r>
                  <w:r>
                    <w:t>1</w:t>
                  </w:r>
                </w:p>
              </w:txbxContent>
            </v:textbox>
            <w10:wrap anchorx="page" anchory="page"/>
          </v:shape>
        </w:pict>
      </w:r>
      <w:r>
        <w:rPr>
          <w:noProof/>
        </w:rPr>
        <w:pict>
          <v:shape id="Text Box 144" o:spid="_x0000_s1044" type="#_x0000_t202" style="position:absolute;margin-left:200pt;margin-top:248pt;width:7.2pt;height:7.2pt;z-index:251644416;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line id="Line 262" o:spid="_x0000_s1045" style="position:absolute;z-index:251661824;visibility:visible;mso-position-horizontal-relative:page;mso-position-vertical-relative:page" from="37.5pt,129pt" to="573.75pt,129pt" stroked="f">
            <w10:wrap anchorx="page" anchory="page"/>
          </v:line>
        </w:pict>
      </w:r>
      <w:r>
        <w:rPr>
          <w:noProof/>
        </w:rPr>
        <w:pict>
          <v:shape id="Text Box 148" o:spid="_x0000_s1046" type="#_x0000_t202" style="position:absolute;margin-left:199.2pt;margin-top:519.8pt;width:7.2pt;height:7.2pt;z-index:251646464;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rFonts w:cs="Times New Roman"/>
          <w:noProof/>
        </w:rPr>
        <w:br w:type="page"/>
      </w:r>
      <w:r>
        <w:rPr>
          <w:noProof/>
        </w:rPr>
        <w:pict>
          <v:shape id="Text Box 297" o:spid="_x0000_s1047" type="#_x0000_t202" style="position:absolute;margin-left:33.35pt;margin-top:203.9pt;width:2in;height:93.7pt;z-index:251665920;visibility:visible;mso-position-horizontal-relative:page;mso-position-vertical-relative:page" filled="f" stroked="f">
            <v:textbox style="mso-fit-shape-to-text:t">
              <w:txbxContent>
                <w:p w:rsidR="005436FA" w:rsidRDefault="005436FA" w:rsidP="009340E0">
                  <w:pPr>
                    <w:pStyle w:val="Pullquote"/>
                    <w:pBdr>
                      <w:top w:val="single" w:sz="6" w:space="6" w:color="336699"/>
                    </w:pBdr>
                  </w:pPr>
                  <w:r>
                    <w:t>“The new eligibility system will take advantage of existing technology to accept and process applications and determine eligibility.”</w:t>
                  </w:r>
                </w:p>
              </w:txbxContent>
            </v:textbox>
            <w10:wrap anchorx="page" anchory="page"/>
          </v:shape>
        </w:pict>
      </w:r>
      <w:r>
        <w:rPr>
          <w:noProof/>
        </w:rPr>
        <w:pict>
          <v:shape id="Text Box 351" o:spid="_x0000_s1048" type="#_x0000_t202" style="position:absolute;margin-left:382.05pt;margin-top:744pt;width:170.2pt;height:21.35pt;z-index:251671040;visibility:visible;mso-position-horizontal-relative:page;mso-position-vertical-relative:page" filled="f" stroked="f">
            <v:textbox style="mso-fit-shape-to-text:t" inset="0,0,0,0">
              <w:txbxContent>
                <w:p w:rsidR="005436FA" w:rsidRDefault="005436FA" w:rsidP="007F3853">
                  <w:pPr>
                    <w:pStyle w:val="JumpTo"/>
                  </w:pPr>
                  <w:r>
                    <w:t xml:space="preserve">Please see </w:t>
                  </w:r>
                  <w:r>
                    <w:rPr>
                      <w:i/>
                      <w:iCs/>
                    </w:rPr>
                    <w:t>Who and what’s the Connector?</w:t>
                  </w:r>
                  <w:r>
                    <w:t xml:space="preserve"> on page 3</w:t>
                  </w:r>
                </w:p>
              </w:txbxContent>
            </v:textbox>
            <w10:wrap anchorx="page" anchory="page"/>
          </v:shape>
        </w:pict>
      </w:r>
      <w:r>
        <w:rPr>
          <w:noProof/>
        </w:rPr>
        <w:pict>
          <v:shape id="Text Box 22" o:spid="_x0000_s1049" type="#_x0000_t202" style="position:absolute;margin-left:197.25pt;margin-top:663pt;width:367.65pt;height:66.75pt;z-index:251640320;visibility:visible;mso-position-horizontal-relative:page;mso-position-vertical-relative:page" filled="f" stroked="f">
            <v:textbox style="mso-next-textbox:#Text Box 61" inset="0,0,0,0">
              <w:txbxContent/>
            </v:textbox>
            <w10:wrap anchorx="page" anchory="page"/>
          </v:shape>
        </w:pict>
      </w:r>
      <w:r>
        <w:rPr>
          <w:noProof/>
        </w:rPr>
        <w:pict>
          <v:shape id="_x0000_s1050" type="#_x0000_t202" style="position:absolute;margin-left:197.35pt;margin-top:633.95pt;width:343.05pt;height:22.05pt;z-index:251676160;visibility:visible;mso-position-horizontal-relative:page;mso-position-vertical-relative:page" filled="f" stroked="f">
            <v:textbox style="mso-fit-shape-to-text:t" inset="0,0,0,0">
              <w:txbxContent>
                <w:p w:rsidR="005436FA" w:rsidRPr="00913ACC" w:rsidRDefault="005436FA" w:rsidP="005243C0">
                  <w:pPr>
                    <w:pStyle w:val="Heading1"/>
                    <w:rPr>
                      <w:rFonts w:cs="Times New Roman"/>
                    </w:rPr>
                  </w:pPr>
                  <w:r>
                    <w:t>Who and what’s the Connector?</w:t>
                  </w:r>
                </w:p>
              </w:txbxContent>
            </v:textbox>
            <w10:wrap anchorx="page" anchory="page"/>
          </v:shape>
        </w:pict>
      </w:r>
      <w:r>
        <w:rPr>
          <w:noProof/>
        </w:rPr>
        <w:pict>
          <v:shape id="Text Box 20" o:spid="_x0000_s1051" type="#_x0000_t202" style="position:absolute;margin-left:197.25pt;margin-top:126pt;width:366.5pt;height:495.75pt;z-index:251639296;visibility:visible;mso-position-horizontal-relative:page;mso-position-vertical-relative:page" filled="f" stroked="f">
            <v:textbox inset="0,0,0,0">
              <w:txbxContent>
                <w:p w:rsidR="005436FA" w:rsidRDefault="005436FA" w:rsidP="009B4267">
                  <w:pPr>
                    <w:rPr>
                      <w:sz w:val="22"/>
                      <w:szCs w:val="22"/>
                    </w:rPr>
                  </w:pPr>
                  <w:r>
                    <w:rPr>
                      <w:sz w:val="22"/>
                      <w:szCs w:val="22"/>
                    </w:rPr>
                    <w:t>The new eligibility system will take advantage of existing technology to accept and process applications and determine eligibility.  As an example, individuals and assistors (people who may be paid or unpaid to help individuals and households) will be able to use the web to complete and file an application.  The new eligibility system will accept the application, conduct electronic verifications whenever possible, automatically determine eligibility, whenever possible, and support other eligibility functions including noticing and appeals.  The following is a summary of the functions:</w:t>
                  </w:r>
                </w:p>
                <w:p w:rsidR="005436FA" w:rsidRPr="009B4267" w:rsidRDefault="005436FA" w:rsidP="009B4267">
                  <w:pPr>
                    <w:pStyle w:val="BodyBullet"/>
                    <w:ind w:left="540" w:hanging="540"/>
                    <w:rPr>
                      <w:rFonts w:ascii="Trebuchet MS" w:hAnsi="Trebuchet MS" w:cs="Trebuchet MS"/>
                      <w:sz w:val="22"/>
                      <w:szCs w:val="22"/>
                    </w:rPr>
                  </w:pPr>
                  <w:r w:rsidRPr="009B4267">
                    <w:rPr>
                      <w:rFonts w:ascii="Trebuchet MS" w:hAnsi="Trebuchet MS" w:cs="Trebuchet MS"/>
                      <w:sz w:val="22"/>
                      <w:szCs w:val="22"/>
                      <w:lang w:eastAsia="x-none"/>
                    </w:rPr>
                    <w:t>Processes applications</w:t>
                  </w:r>
                  <w:r w:rsidRPr="009B4267">
                    <w:rPr>
                      <w:rFonts w:ascii="Trebuchet MS" w:hAnsi="Trebuchet MS" w:cs="Trebuchet MS"/>
                      <w:sz w:val="22"/>
                      <w:szCs w:val="22"/>
                    </w:rPr>
                    <w:t xml:space="preserve"> for the State’s insurance affordability programs </w:t>
                  </w:r>
                  <w:r>
                    <w:rPr>
                      <w:rFonts w:ascii="Trebuchet MS" w:hAnsi="Trebuchet MS" w:cs="Trebuchet MS"/>
                      <w:sz w:val="22"/>
                      <w:szCs w:val="22"/>
                      <w:lang w:eastAsia="x-none"/>
                    </w:rPr>
                    <w:t>including applications for Medicaid, CHIP and insurance for the Hawaii Exchange known as the Hawaii Health Connector (Connector)</w:t>
                  </w:r>
                </w:p>
                <w:p w:rsidR="005436FA" w:rsidRPr="009B4267" w:rsidRDefault="005436FA" w:rsidP="009B4267">
                  <w:pPr>
                    <w:pStyle w:val="BodyBullet"/>
                    <w:ind w:left="540" w:hanging="540"/>
                    <w:rPr>
                      <w:rFonts w:ascii="Trebuchet MS" w:hAnsi="Trebuchet MS" w:cs="Trebuchet MS"/>
                      <w:sz w:val="22"/>
                      <w:szCs w:val="22"/>
                    </w:rPr>
                  </w:pPr>
                  <w:r w:rsidRPr="009B4267">
                    <w:rPr>
                      <w:rFonts w:ascii="Trebuchet MS" w:hAnsi="Trebuchet MS" w:cs="Trebuchet MS"/>
                      <w:sz w:val="22"/>
                      <w:szCs w:val="22"/>
                      <w:lang w:eastAsia="x-none"/>
                    </w:rPr>
                    <w:t>Determines eligibility for the State’s insurance affordability programs</w:t>
                  </w:r>
                  <w:r w:rsidRPr="009B4267">
                    <w:rPr>
                      <w:rFonts w:ascii="Trebuchet MS" w:hAnsi="Trebuchet MS" w:cs="Trebuchet MS"/>
                      <w:sz w:val="22"/>
                      <w:szCs w:val="22"/>
                    </w:rPr>
                    <w:t xml:space="preserve"> including screening, intake, submittal, verification, and determination</w:t>
                  </w:r>
                </w:p>
                <w:p w:rsidR="005436FA" w:rsidRPr="009B4267" w:rsidRDefault="005436FA" w:rsidP="009B4267">
                  <w:pPr>
                    <w:pStyle w:val="BodyBullet"/>
                    <w:ind w:left="540" w:hanging="540"/>
                    <w:rPr>
                      <w:rFonts w:ascii="Trebuchet MS" w:hAnsi="Trebuchet MS" w:cs="Trebuchet MS"/>
                      <w:sz w:val="22"/>
                      <w:szCs w:val="22"/>
                    </w:rPr>
                  </w:pPr>
                  <w:r w:rsidRPr="009B4267">
                    <w:rPr>
                      <w:rFonts w:ascii="Trebuchet MS" w:hAnsi="Trebuchet MS" w:cs="Trebuchet MS"/>
                      <w:sz w:val="22"/>
                      <w:szCs w:val="22"/>
                    </w:rPr>
                    <w:t xml:space="preserve">Calculates subsidy and tax credits for commercial insurance coverage offered through </w:t>
                  </w:r>
                  <w:r>
                    <w:rPr>
                      <w:rFonts w:ascii="Trebuchet MS" w:hAnsi="Trebuchet MS" w:cs="Trebuchet MS"/>
                      <w:sz w:val="22"/>
                      <w:szCs w:val="22"/>
                      <w:lang w:eastAsia="x-none"/>
                    </w:rPr>
                    <w:t xml:space="preserve">the </w:t>
                  </w:r>
                  <w:r>
                    <w:rPr>
                      <w:rFonts w:ascii="Trebuchet MS" w:hAnsi="Trebuchet MS" w:cs="Trebuchet MS"/>
                      <w:sz w:val="22"/>
                      <w:szCs w:val="22"/>
                    </w:rPr>
                    <w:t>Connector</w:t>
                  </w:r>
                </w:p>
                <w:p w:rsidR="005436FA" w:rsidRPr="009B4267" w:rsidRDefault="005436FA" w:rsidP="009B4267">
                  <w:pPr>
                    <w:pStyle w:val="BodyBullet"/>
                    <w:ind w:left="540" w:hanging="540"/>
                    <w:rPr>
                      <w:rFonts w:ascii="Trebuchet MS" w:hAnsi="Trebuchet MS" w:cs="Trebuchet MS"/>
                      <w:sz w:val="22"/>
                      <w:szCs w:val="22"/>
                    </w:rPr>
                  </w:pPr>
                  <w:r w:rsidRPr="009B4267">
                    <w:rPr>
                      <w:rFonts w:ascii="Trebuchet MS" w:hAnsi="Trebuchet MS" w:cs="Trebuchet MS"/>
                      <w:sz w:val="22"/>
                      <w:szCs w:val="22"/>
                    </w:rPr>
                    <w:t>Provides complete case management capabilities to support Medicaid and other medical assistance services provided by the Department</w:t>
                  </w:r>
                </w:p>
                <w:p w:rsidR="005436FA" w:rsidRPr="009B4267" w:rsidRDefault="005436FA" w:rsidP="009B4267">
                  <w:pPr>
                    <w:pStyle w:val="BodyBullet"/>
                    <w:ind w:left="540" w:hanging="540"/>
                    <w:rPr>
                      <w:rFonts w:ascii="Trebuchet MS" w:hAnsi="Trebuchet MS" w:cs="Trebuchet MS"/>
                      <w:sz w:val="22"/>
                      <w:szCs w:val="22"/>
                    </w:rPr>
                  </w:pPr>
                  <w:r w:rsidRPr="009B4267">
                    <w:rPr>
                      <w:rFonts w:ascii="Trebuchet MS" w:hAnsi="Trebuchet MS" w:cs="Trebuchet MS"/>
                      <w:sz w:val="22"/>
                      <w:szCs w:val="22"/>
                    </w:rPr>
                    <w:t>Supports plan enrollment of individuals and families through seamless coordination and integration with the Connector</w:t>
                  </w:r>
                </w:p>
                <w:p w:rsidR="005436FA" w:rsidRPr="009B4267" w:rsidRDefault="005436FA" w:rsidP="009B4267">
                  <w:pPr>
                    <w:pStyle w:val="BodyBullet"/>
                    <w:tabs>
                      <w:tab w:val="clear" w:pos="748"/>
                      <w:tab w:val="left" w:pos="540"/>
                    </w:tabs>
                    <w:ind w:left="540" w:hanging="540"/>
                    <w:rPr>
                      <w:rFonts w:ascii="Trebuchet MS" w:hAnsi="Trebuchet MS" w:cs="Trebuchet MS"/>
                      <w:sz w:val="22"/>
                      <w:szCs w:val="22"/>
                    </w:rPr>
                  </w:pPr>
                  <w:r>
                    <w:rPr>
                      <w:rFonts w:ascii="Trebuchet MS" w:hAnsi="Trebuchet MS" w:cs="Trebuchet MS"/>
                      <w:sz w:val="22"/>
                      <w:szCs w:val="22"/>
                      <w:lang w:eastAsia="x-none"/>
                    </w:rPr>
                    <w:t>Implements a new</w:t>
                  </w:r>
                  <w:r w:rsidRPr="009B4267">
                    <w:rPr>
                      <w:rFonts w:ascii="Trebuchet MS" w:hAnsi="Trebuchet MS" w:cs="Trebuchet MS"/>
                      <w:sz w:val="22"/>
                      <w:szCs w:val="22"/>
                    </w:rPr>
                    <w:t xml:space="preserve"> Inte</w:t>
                  </w:r>
                  <w:r w:rsidRPr="009B4267">
                    <w:rPr>
                      <w:rFonts w:ascii="Trebuchet MS" w:hAnsi="Trebuchet MS" w:cs="Trebuchet MS"/>
                      <w:sz w:val="22"/>
                      <w:szCs w:val="22"/>
                      <w:lang w:eastAsia="x-none"/>
                    </w:rPr>
                    <w:t>ractive</w:t>
                  </w:r>
                  <w:r>
                    <w:rPr>
                      <w:rFonts w:ascii="Trebuchet MS" w:hAnsi="Trebuchet MS" w:cs="Trebuchet MS"/>
                      <w:sz w:val="22"/>
                      <w:szCs w:val="22"/>
                    </w:rPr>
                    <w:t xml:space="preserve"> Voice Response (IVR) System available </w:t>
                  </w:r>
                  <w:r w:rsidRPr="009B4267">
                    <w:rPr>
                      <w:rFonts w:ascii="Trebuchet MS" w:hAnsi="Trebuchet MS" w:cs="Trebuchet MS"/>
                      <w:sz w:val="22"/>
                      <w:szCs w:val="22"/>
                    </w:rPr>
                    <w:t xml:space="preserve">to </w:t>
                  </w:r>
                  <w:r>
                    <w:rPr>
                      <w:rFonts w:ascii="Trebuchet MS" w:hAnsi="Trebuchet MS" w:cs="Trebuchet MS"/>
                      <w:sz w:val="22"/>
                      <w:szCs w:val="22"/>
                      <w:lang w:eastAsia="x-none"/>
                    </w:rPr>
                    <w:t>beneficiaries,</w:t>
                  </w:r>
                  <w:r w:rsidRPr="009B4267">
                    <w:rPr>
                      <w:rFonts w:ascii="Trebuchet MS" w:hAnsi="Trebuchet MS" w:cs="Trebuchet MS"/>
                      <w:sz w:val="22"/>
                      <w:szCs w:val="22"/>
                    </w:rPr>
                    <w:t xml:space="preserve"> the </w:t>
                  </w:r>
                  <w:r>
                    <w:rPr>
                      <w:rFonts w:ascii="Trebuchet MS" w:hAnsi="Trebuchet MS" w:cs="Trebuchet MS"/>
                      <w:sz w:val="22"/>
                      <w:szCs w:val="22"/>
                      <w:lang w:eastAsia="x-none"/>
                    </w:rPr>
                    <w:t>MQD’s</w:t>
                  </w:r>
                  <w:r w:rsidRPr="009B4267">
                    <w:rPr>
                      <w:rFonts w:ascii="Trebuchet MS" w:hAnsi="Trebuchet MS" w:cs="Trebuchet MS"/>
                      <w:sz w:val="22"/>
                      <w:szCs w:val="22"/>
                    </w:rPr>
                    <w:t xml:space="preserve"> Call Center</w:t>
                  </w:r>
                  <w:r w:rsidRPr="009B4267">
                    <w:rPr>
                      <w:rFonts w:ascii="Trebuchet MS" w:hAnsi="Trebuchet MS" w:cs="Trebuchet MS"/>
                      <w:sz w:val="22"/>
                      <w:szCs w:val="22"/>
                      <w:lang w:eastAsia="x-none"/>
                    </w:rPr>
                    <w:t xml:space="preserve"> and potentially</w:t>
                  </w:r>
                  <w:r>
                    <w:rPr>
                      <w:rFonts w:ascii="Trebuchet MS" w:hAnsi="Trebuchet MS" w:cs="Trebuchet MS"/>
                      <w:sz w:val="22"/>
                      <w:szCs w:val="22"/>
                      <w:lang w:eastAsia="x-none"/>
                    </w:rPr>
                    <w:t>,</w:t>
                  </w:r>
                  <w:r w:rsidRPr="009B4267">
                    <w:rPr>
                      <w:rFonts w:ascii="Trebuchet MS" w:hAnsi="Trebuchet MS" w:cs="Trebuchet MS"/>
                      <w:sz w:val="22"/>
                      <w:szCs w:val="22"/>
                      <w:lang w:eastAsia="x-none"/>
                    </w:rPr>
                    <w:t xml:space="preserve"> the Connector’s Call Center</w:t>
                  </w:r>
                </w:p>
                <w:p w:rsidR="005436FA" w:rsidRPr="0032415D" w:rsidRDefault="005436FA" w:rsidP="009B4267">
                  <w:pPr>
                    <w:pStyle w:val="BodyBullet"/>
                    <w:tabs>
                      <w:tab w:val="clear" w:pos="748"/>
                      <w:tab w:val="left" w:pos="540"/>
                    </w:tabs>
                    <w:ind w:left="540" w:hanging="540"/>
                    <w:rPr>
                      <w:rFonts w:ascii="Trebuchet MS" w:hAnsi="Trebuchet MS" w:cs="Trebuchet MS"/>
                      <w:sz w:val="22"/>
                      <w:szCs w:val="22"/>
                    </w:rPr>
                  </w:pPr>
                  <w:r w:rsidRPr="009B4267">
                    <w:rPr>
                      <w:rFonts w:ascii="Trebuchet MS" w:hAnsi="Trebuchet MS" w:cs="Trebuchet MS"/>
                      <w:sz w:val="22"/>
                      <w:szCs w:val="22"/>
                    </w:rPr>
                    <w:t>A data warehouse to store data and support program administration related to eligibility and enrollment for the State's medical assistance programs</w:t>
                  </w:r>
                </w:p>
                <w:p w:rsidR="005436FA" w:rsidRPr="0032415D" w:rsidRDefault="005436FA" w:rsidP="0032415D">
                  <w:pPr>
                    <w:pStyle w:val="BodyBullet"/>
                    <w:numPr>
                      <w:ilvl w:val="0"/>
                      <w:numId w:val="0"/>
                    </w:numPr>
                    <w:tabs>
                      <w:tab w:val="clear" w:pos="748"/>
                      <w:tab w:val="left" w:pos="540"/>
                    </w:tabs>
                    <w:rPr>
                      <w:rFonts w:ascii="Trebuchet MS" w:hAnsi="Trebuchet MS" w:cs="Trebuchet MS"/>
                      <w:sz w:val="22"/>
                      <w:szCs w:val="22"/>
                      <w:lang w:eastAsia="x-none"/>
                    </w:rPr>
                  </w:pPr>
                  <w:r>
                    <w:rPr>
                      <w:rFonts w:ascii="Trebuchet MS" w:hAnsi="Trebuchet MS" w:cs="Trebuchet MS"/>
                      <w:sz w:val="22"/>
                      <w:szCs w:val="22"/>
                      <w:lang w:eastAsia="x-none"/>
                    </w:rPr>
                    <w:t xml:space="preserve">Of course, individuals and households will still have the option to apply in person at one of the DHS offices, or mail in an application.  Another added feature is that they will also be able to apply over the telephone.  </w:t>
                  </w:r>
                </w:p>
                <w:p w:rsidR="005436FA" w:rsidRPr="0032415D" w:rsidRDefault="005436FA" w:rsidP="0032415D">
                  <w:pPr>
                    <w:pStyle w:val="BodyBullet"/>
                    <w:numPr>
                      <w:ilvl w:val="0"/>
                      <w:numId w:val="0"/>
                    </w:numPr>
                    <w:tabs>
                      <w:tab w:val="clear" w:pos="748"/>
                    </w:tabs>
                    <w:rPr>
                      <w:rFonts w:ascii="Trebuchet MS" w:hAnsi="Trebuchet MS" w:cs="Trebuchet MS"/>
                      <w:sz w:val="22"/>
                      <w:szCs w:val="22"/>
                      <w:lang w:eastAsia="x-none"/>
                    </w:rPr>
                  </w:pPr>
                  <w:r>
                    <w:rPr>
                      <w:rFonts w:ascii="Trebuchet MS" w:hAnsi="Trebuchet MS" w:cs="Trebuchet MS"/>
                      <w:sz w:val="22"/>
                      <w:szCs w:val="22"/>
                      <w:lang w:eastAsia="x-none"/>
                    </w:rPr>
                    <w:t>More information on the new integrated eligibility system will be provided when the vendor is selected.</w:t>
                  </w:r>
                </w:p>
                <w:p w:rsidR="005436FA" w:rsidRDefault="005436FA" w:rsidP="009243A6">
                  <w:pPr>
                    <w:pStyle w:val="BodyText"/>
                    <w:rPr>
                      <w:rFonts w:cs="Times New Roman"/>
                    </w:rPr>
                  </w:pPr>
                </w:p>
                <w:p w:rsidR="005436FA" w:rsidRDefault="005436FA" w:rsidP="009243A6">
                  <w:pPr>
                    <w:pStyle w:val="BodyText"/>
                    <w:numPr>
                      <w:ilvl w:val="0"/>
                      <w:numId w:val="11"/>
                    </w:numPr>
                    <w:tabs>
                      <w:tab w:val="clear" w:pos="720"/>
                    </w:tabs>
                    <w:ind w:left="360"/>
                  </w:pPr>
                  <w:r>
                    <w:t>Fill up at least ten inches of column with actual article text.</w:t>
                  </w:r>
                </w:p>
                <w:p w:rsidR="005436FA" w:rsidRDefault="005436FA" w:rsidP="009243A6">
                  <w:pPr>
                    <w:pStyle w:val="BodyText"/>
                    <w:numPr>
                      <w:ilvl w:val="0"/>
                      <w:numId w:val="11"/>
                    </w:numPr>
                    <w:tabs>
                      <w:tab w:val="clear" w:pos="720"/>
                    </w:tabs>
                    <w:ind w:left="360"/>
                  </w:pPr>
                  <w:r>
                    <w:t>Print out the page and use a ruler to measure how many inches of column your text takes up.</w:t>
                  </w:r>
                </w:p>
                <w:p w:rsidR="005436FA" w:rsidRDefault="005436FA" w:rsidP="009243A6">
                  <w:pPr>
                    <w:pStyle w:val="BodyText"/>
                    <w:numPr>
                      <w:ilvl w:val="0"/>
                      <w:numId w:val="11"/>
                    </w:numPr>
                    <w:tabs>
                      <w:tab w:val="clear" w:pos="720"/>
                    </w:tabs>
                    <w:ind w:left="360"/>
                  </w:pPr>
                  <w:r>
                    <w:t>Count the number of words in the text.</w:t>
                  </w:r>
                </w:p>
                <w:p w:rsidR="005436FA" w:rsidRDefault="005436FA" w:rsidP="009243A6">
                  <w:pPr>
                    <w:pStyle w:val="BodyText"/>
                    <w:numPr>
                      <w:ilvl w:val="0"/>
                      <w:numId w:val="11"/>
                    </w:numPr>
                    <w:tabs>
                      <w:tab w:val="clear" w:pos="720"/>
                    </w:tabs>
                    <w:ind w:left="360"/>
                  </w:pPr>
                  <w:r>
                    <w:t>Divide the number of words in the article by the number of inches the text takes up. For example, let’s say you have 456 words in 12 inches of column: 456 ÷ 12 = 38. That’s your magic number for how many words fit in an inch of column in your newsletter. But you’re not finished yet.</w:t>
                  </w:r>
                </w:p>
                <w:p w:rsidR="005436FA" w:rsidRDefault="005436FA" w:rsidP="009243A6">
                  <w:pPr>
                    <w:pStyle w:val="BodyText"/>
                    <w:numPr>
                      <w:ilvl w:val="0"/>
                      <w:numId w:val="11"/>
                    </w:numPr>
                    <w:tabs>
                      <w:tab w:val="clear" w:pos="720"/>
                    </w:tabs>
                    <w:ind w:left="360"/>
                  </w:pPr>
                  <w:r>
                    <w:t>Measure how many column inches you have available for the article. For example, we’ll say it’s seven inches.</w:t>
                  </w:r>
                </w:p>
                <w:p w:rsidR="005436FA" w:rsidRDefault="005436FA" w:rsidP="009243A6">
                  <w:pPr>
                    <w:pStyle w:val="BodyText"/>
                    <w:numPr>
                      <w:ilvl w:val="0"/>
                      <w:numId w:val="11"/>
                    </w:numPr>
                    <w:tabs>
                      <w:tab w:val="clear" w:pos="720"/>
                    </w:tabs>
                    <w:ind w:left="360"/>
                  </w:pPr>
                  <w:r>
                    <w:t>Multiply your magic number by the number of column inches available for the article, which in this case would be: 38 x 7 = 266. This is the maximum length that the article can be.</w:t>
                  </w:r>
                </w:p>
                <w:p w:rsidR="005436FA" w:rsidRDefault="005436FA" w:rsidP="009243A6">
                  <w:pPr>
                    <w:pStyle w:val="BodyText"/>
                    <w:numPr>
                      <w:ilvl w:val="0"/>
                      <w:numId w:val="11"/>
                    </w:numPr>
                    <w:tabs>
                      <w:tab w:val="clear" w:pos="720"/>
                    </w:tabs>
                    <w:ind w:left="360"/>
                  </w:pPr>
                  <w:r>
                    <w:t>To give yourself some room to fudge, tell the writer to write an article between 250 and 260 words. Once you get the article back and edit it, you can add or remove words here and there to get the article to the right length.</w:t>
                  </w:r>
                </w:p>
                <w:p w:rsidR="005436FA" w:rsidRPr="009243A6" w:rsidRDefault="005436FA" w:rsidP="006B670D">
                  <w:pPr>
                    <w:pStyle w:val="BodyText"/>
                    <w:rPr>
                      <w:rFonts w:cs="Times New Roman"/>
                    </w:rPr>
                  </w:pPr>
                  <w:r>
                    <w:t>Using this approach, you soon will be a pro at writing perfect-length articles and adapting existing articles to the space you have.</w:t>
                  </w:r>
                </w:p>
              </w:txbxContent>
            </v:textbox>
            <w10:wrap anchorx="page" anchory="page"/>
          </v:shape>
        </w:pict>
      </w:r>
      <w:r>
        <w:rPr>
          <w:noProof/>
        </w:rPr>
        <w:pict>
          <v:shape id="Text Box 239" o:spid="_x0000_s1052" type="#_x0000_t202" style="position:absolute;margin-left:43.6pt;margin-top:460.25pt;width:117.7pt;height:116.9pt;z-index:251660800;visibility:visible;mso-position-horizontal-relative:page;mso-position-vertical-relative:page" filled="f" strokecolor="#369" strokeweight=".5pt">
            <v:textbox style="mso-fit-shape-to-text:t" inset=",7.2pt,,7.2pt">
              <w:txbxContent>
                <w:p w:rsidR="005436FA" w:rsidRDefault="005436FA" w:rsidP="00706F62">
                  <w:pPr>
                    <w:jc w:val="center"/>
                    <w:rPr>
                      <w:rFonts w:cs="Times New Roman"/>
                    </w:rPr>
                  </w:pPr>
                  <w:r w:rsidRPr="00F5686C">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omputer" style="width:96.75pt;height:102pt;visibility:visible">
                        <v:imagedata r:id="rId7" o:title=""/>
                      </v:shape>
                    </w:pict>
                  </w:r>
                </w:p>
              </w:txbxContent>
            </v:textbox>
            <w10:wrap anchorx="page" anchory="page"/>
          </v:shape>
        </w:pict>
      </w:r>
      <w:r>
        <w:rPr>
          <w:noProof/>
        </w:rPr>
        <w:pict>
          <v:shape id="Text Box 347" o:spid="_x0000_s1053" type="#_x0000_t202" style="position:absolute;margin-left:197.3pt;margin-top:94pt;width:343.05pt;height:22.05pt;z-index:251670016;visibility:visible;mso-position-horizontal-relative:page;mso-position-vertical-relative:page" filled="f" stroked="f">
            <v:textbox style="mso-fit-shape-to-text:t" inset="0,0,0,0">
              <w:txbxContent>
                <w:p w:rsidR="005436FA" w:rsidRPr="00913ACC" w:rsidRDefault="005436FA" w:rsidP="0047754B">
                  <w:pPr>
                    <w:pStyle w:val="Heading1"/>
                    <w:rPr>
                      <w:rFonts w:cs="Times New Roman"/>
                    </w:rPr>
                  </w:pPr>
                  <w:r>
                    <w:t>What will it do?</w:t>
                  </w:r>
                </w:p>
              </w:txbxContent>
            </v:textbox>
            <w10:wrap anchorx="page" anchory="page"/>
          </v:shape>
        </w:pict>
      </w:r>
      <w:r>
        <w:rPr>
          <w:noProof/>
        </w:rPr>
        <w:pict>
          <v:shape id="Text Box 152" o:spid="_x0000_s1054" type="#_x0000_t202" style="position:absolute;margin-left:200pt;margin-top:97pt;width:7.2pt;height:7.2pt;z-index:251647488;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56" o:spid="_x0000_s1055" type="#_x0000_t202" style="position:absolute;margin-left:201pt;margin-top:351pt;width:7.2pt;height:7.2pt;z-index:251648512;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60" o:spid="_x0000_s1056" type="#_x0000_t202" style="position:absolute;margin-left:201pt;margin-top:604pt;width:7.2pt;height:7.2pt;z-index:251649536;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rFonts w:cs="Times New Roman"/>
          <w:noProof/>
        </w:rPr>
        <w:br w:type="page"/>
      </w:r>
      <w:r>
        <w:rPr>
          <w:noProof/>
        </w:rPr>
        <w:pict>
          <v:shape id="Text Box 355" o:spid="_x0000_s1057" type="#_x0000_t202" style="position:absolute;margin-left:430pt;margin-top:169.35pt;width:2in;height:93.7pt;z-index:251672064;visibility:visible;mso-position-horizontal-relative:page;mso-position-vertical-relative:page" filled="f" stroked="f">
            <v:textbox style="mso-fit-shape-to-text:t">
              <w:txbxContent>
                <w:p w:rsidR="005436FA" w:rsidRDefault="005436FA" w:rsidP="00415347">
                  <w:pPr>
                    <w:pStyle w:val="Pullquote"/>
                    <w:pBdr>
                      <w:top w:val="single" w:sz="6" w:space="6" w:color="336699"/>
                    </w:pBdr>
                  </w:pPr>
                  <w:r>
                    <w:t>“</w:t>
                  </w:r>
                  <w:r w:rsidRPr="005243C0">
                    <w:t>Chapter 435H, HRS established the Hawaii Health Connector as the stat</w:t>
                  </w:r>
                  <w:r>
                    <w:t>e’s health insurance exchange.”</w:t>
                  </w:r>
                </w:p>
              </w:txbxContent>
            </v:textbox>
            <w10:wrap anchorx="page" anchory="page"/>
          </v:shape>
        </w:pict>
      </w:r>
      <w:r>
        <w:rPr>
          <w:noProof/>
        </w:rPr>
        <w:pict>
          <v:shape id="Text Box 322" o:spid="_x0000_s1058" type="#_x0000_t202" style="position:absolute;margin-left:463.2pt;margin-top:448.5pt;width:94.5pt;height:94.4pt;z-index:251666944;visibility:visible;mso-wrap-style:none;mso-position-horizontal-relative:page;mso-position-vertical-relative:page" filled="f" strokecolor="#369" strokeweight=".5pt">
            <v:textbox style="mso-fit-shape-to-text:t" inset=",7.2pt,,7.2pt">
              <w:txbxContent>
                <w:p w:rsidR="005436FA" w:rsidRPr="00BE7EB0" w:rsidRDefault="005436FA">
                  <w:pPr>
                    <w:rPr>
                      <w:rFonts w:cs="Times New Roman"/>
                    </w:rPr>
                  </w:pPr>
                  <w:r w:rsidRPr="00F5686C">
                    <w:rPr>
                      <w:rFonts w:cs="Times New Roman"/>
                      <w:noProof/>
                    </w:rPr>
                    <w:pict>
                      <v:shape id="Picture 2" o:spid="_x0000_i1028" type="#_x0000_t75" alt="Gears" style="width:78.75pt;height:78.75pt;visibility:visible">
                        <v:imagedata r:id="rId8" o:title=""/>
                      </v:shape>
                    </w:pict>
                  </w:r>
                </w:p>
              </w:txbxContent>
            </v:textbox>
            <w10:wrap anchorx="page" anchory="page"/>
          </v:shape>
        </w:pict>
      </w:r>
      <w:r>
        <w:rPr>
          <w:noProof/>
        </w:rPr>
        <w:pict>
          <v:shape id="Text Box 61" o:spid="_x0000_s1059" type="#_x0000_t202" style="position:absolute;margin-left:39pt;margin-top:118.5pt;width:366.6pt;height:209.25pt;z-index:251678208;visibility:visible;mso-position-horizontal-relative:page;mso-position-vertical-relative:page" stroked="f" strokeweight=".5pt">
            <v:textbox>
              <w:txbxContent/>
            </v:textbox>
            <w10:wrap anchorx="page" anchory="page"/>
          </v:shape>
        </w:pict>
      </w:r>
      <w:r>
        <w:rPr>
          <w:noProof/>
        </w:rPr>
        <w:pict>
          <v:shape id="Text Box 346" o:spid="_x0000_s1060" type="#_x0000_t202" style="position:absolute;margin-left:39pt;margin-top:81.75pt;width:136.05pt;height:46pt;z-index:251677184;visibility:visible;mso-position-horizontal-relative:page;mso-position-vertical-relative:page" filled="f" stroked="f">
            <v:textbox inset="0,0,0,0">
              <w:txbxContent>
                <w:p w:rsidR="005436FA" w:rsidRDefault="005436FA" w:rsidP="00DB09FB">
                  <w:pPr>
                    <w:pStyle w:val="JumpFrom"/>
                    <w:ind w:left="180"/>
                  </w:pPr>
                  <w:r>
                    <w:rPr>
                      <w:i/>
                      <w:iCs/>
                    </w:rPr>
                    <w:t>Who and What’s the Connector?</w:t>
                  </w:r>
                  <w:r>
                    <w:t xml:space="preserve"> from page 2</w:t>
                  </w:r>
                </w:p>
              </w:txbxContent>
            </v:textbox>
            <w10:wrap anchorx="page" anchory="page"/>
          </v:shape>
        </w:pict>
      </w:r>
      <w:r>
        <w:rPr>
          <w:noProof/>
        </w:rPr>
        <w:pict>
          <v:shape id="Text Box 331" o:spid="_x0000_s1061" type="#_x0000_t202" style="position:absolute;margin-left:39pt;margin-top:342.75pt;width:343.05pt;height:27.6pt;z-index:251668992;visibility:visible;mso-position-horizontal-relative:page;mso-position-vertical-relative:page" filled="f" stroked="f">
            <v:textbox inset="0,0,0,0">
              <w:txbxContent>
                <w:p w:rsidR="005436FA" w:rsidRPr="00913ACC" w:rsidRDefault="005436FA" w:rsidP="00DB09FB">
                  <w:pPr>
                    <w:pStyle w:val="Heading1"/>
                    <w:ind w:left="180"/>
                    <w:rPr>
                      <w:rFonts w:cs="Times New Roman"/>
                    </w:rPr>
                  </w:pPr>
                  <w:r>
                    <w:t>What’s the timeline and schedule?</w:t>
                  </w:r>
                </w:p>
              </w:txbxContent>
            </v:textbox>
            <w10:wrap anchorx="page" anchory="page"/>
          </v:shape>
        </w:pict>
      </w:r>
      <w:r>
        <w:rPr>
          <w:noProof/>
        </w:rPr>
        <w:pict>
          <v:shape id="Text Box 42" o:spid="_x0000_s1062" type="#_x0000_t202" style="position:absolute;margin-left:39pt;margin-top:364.5pt;width:368.4pt;height:252.75pt;z-index:251642368;visibility:visible;mso-position-horizontal-relative:page;mso-position-vertical-relative:page" filled="f" stroked="f">
            <v:textbox inset="0,0,0,0">
              <w:txbxContent/>
            </v:textbox>
            <w10:wrap anchorx="page" anchory="page"/>
          </v:shape>
        </w:pict>
      </w:r>
      <w:r>
        <w:rPr>
          <w:noProof/>
        </w:rPr>
        <w:pict>
          <v:shape id="Text Box 40" o:spid="_x0000_s1063" type="#_x0000_t202" style="position:absolute;margin-left:43.35pt;margin-top:372pt;width:366.6pt;height:255pt;z-index:251641344;visibility:visible;mso-position-horizontal-relative:page;mso-position-vertical-relative:page" filled="f" stroked="f">
            <v:textbox inset="0,0,0,0">
              <w:txbxContent>
                <w:p w:rsidR="005436FA" w:rsidRDefault="005436FA" w:rsidP="00DB09FB">
                  <w:pPr>
                    <w:pStyle w:val="BodyText"/>
                    <w:ind w:left="90"/>
                  </w:pPr>
                  <w:r>
                    <w:t>As noted previously, the timeline for implementation is accelerated.  MQD is currently completing its procurement to select a vendor to implement the new system.  Shortly after the award, MQD will move into requirements definition, design and implementation.  Current eligibility and two years of history will be converted from HAWI and plan enrollment information for the same time period will be converted from the Hawaii Pre-paid Medical Management Information System (HPMMIS).  Integrated testing will likely occur around August 2013.</w:t>
                  </w:r>
                </w:p>
                <w:p w:rsidR="005436FA" w:rsidRDefault="005436FA" w:rsidP="00DB09FB">
                  <w:pPr>
                    <w:pStyle w:val="BodyText"/>
                    <w:ind w:left="90"/>
                  </w:pPr>
                  <w:r>
                    <w:t>See below for a summary of upcoming activities:</w:t>
                  </w:r>
                </w:p>
                <w:p w:rsidR="005436FA" w:rsidRDefault="005436FA" w:rsidP="00DB09FB">
                  <w:pPr>
                    <w:pStyle w:val="BodyText"/>
                    <w:tabs>
                      <w:tab w:val="left" w:pos="4320"/>
                    </w:tabs>
                    <w:ind w:left="90"/>
                    <w:rPr>
                      <w:rFonts w:cs="Times New Roman"/>
                    </w:rPr>
                  </w:pPr>
                  <w:r w:rsidRPr="005967A8">
                    <w:rPr>
                      <w:u w:val="single"/>
                    </w:rPr>
                    <w:t>Activity</w:t>
                  </w:r>
                  <w:r>
                    <w:rPr>
                      <w:rFonts w:cs="Times New Roman"/>
                    </w:rPr>
                    <w:tab/>
                  </w:r>
                  <w:r w:rsidRPr="005967A8">
                    <w:rPr>
                      <w:u w:val="single"/>
                    </w:rPr>
                    <w:t>Estimated</w:t>
                  </w:r>
                  <w:r>
                    <w:t xml:space="preserve"> </w:t>
                  </w:r>
                  <w:r w:rsidRPr="005967A8">
                    <w:rPr>
                      <w:u w:val="single"/>
                    </w:rPr>
                    <w:t>Start</w:t>
                  </w:r>
                </w:p>
                <w:p w:rsidR="005436FA" w:rsidRDefault="005436FA" w:rsidP="00DB09FB">
                  <w:pPr>
                    <w:pStyle w:val="BodyText"/>
                    <w:tabs>
                      <w:tab w:val="left" w:pos="4320"/>
                    </w:tabs>
                    <w:spacing w:after="0"/>
                    <w:ind w:left="90"/>
                  </w:pPr>
                  <w:r>
                    <w:t>Contract with vendor</w:t>
                  </w:r>
                  <w:r>
                    <w:tab/>
                    <w:t>November 2012</w:t>
                  </w:r>
                </w:p>
                <w:p w:rsidR="005436FA" w:rsidRDefault="005436FA" w:rsidP="00DB09FB">
                  <w:pPr>
                    <w:pStyle w:val="BodyText"/>
                    <w:tabs>
                      <w:tab w:val="left" w:pos="4320"/>
                    </w:tabs>
                    <w:spacing w:after="0"/>
                    <w:ind w:left="90"/>
                  </w:pPr>
                  <w:r>
                    <w:t>Requirements/design/releases</w:t>
                  </w:r>
                  <w:r>
                    <w:tab/>
                    <w:t>December 2012</w:t>
                  </w:r>
                </w:p>
                <w:p w:rsidR="005436FA" w:rsidRDefault="005436FA" w:rsidP="00DB09FB">
                  <w:pPr>
                    <w:pStyle w:val="BodyText"/>
                    <w:tabs>
                      <w:tab w:val="left" w:pos="4320"/>
                    </w:tabs>
                    <w:spacing w:after="0"/>
                    <w:ind w:left="90"/>
                  </w:pPr>
                  <w:r>
                    <w:t>Workflow re-engineering</w:t>
                  </w:r>
                  <w:r>
                    <w:tab/>
                    <w:t>March 2013</w:t>
                  </w:r>
                </w:p>
                <w:p w:rsidR="005436FA" w:rsidRDefault="005436FA" w:rsidP="00DB09FB">
                  <w:pPr>
                    <w:pStyle w:val="BodyText"/>
                    <w:tabs>
                      <w:tab w:val="left" w:pos="4320"/>
                    </w:tabs>
                    <w:spacing w:after="0"/>
                    <w:ind w:left="90"/>
                  </w:pPr>
                  <w:r>
                    <w:t>Integrated Testing</w:t>
                  </w:r>
                  <w:r>
                    <w:tab/>
                    <w:t>June 2013</w:t>
                  </w:r>
                </w:p>
                <w:p w:rsidR="005436FA" w:rsidRDefault="005436FA" w:rsidP="00DB09FB">
                  <w:pPr>
                    <w:pStyle w:val="BodyText"/>
                    <w:tabs>
                      <w:tab w:val="left" w:pos="4320"/>
                    </w:tabs>
                    <w:spacing w:after="0"/>
                    <w:ind w:left="90"/>
                  </w:pPr>
                  <w:r>
                    <w:t>User Acceptance testing</w:t>
                  </w:r>
                  <w:r>
                    <w:tab/>
                    <w:t>August 2013</w:t>
                  </w:r>
                </w:p>
                <w:p w:rsidR="005436FA" w:rsidRDefault="005436FA" w:rsidP="00DB09FB">
                  <w:pPr>
                    <w:pStyle w:val="BodyText"/>
                    <w:tabs>
                      <w:tab w:val="left" w:pos="4320"/>
                    </w:tabs>
                    <w:spacing w:after="0"/>
                    <w:ind w:left="90"/>
                  </w:pPr>
                  <w:r>
                    <w:t>Training</w:t>
                  </w:r>
                  <w:r>
                    <w:tab/>
                    <w:t>August 2013</w:t>
                  </w:r>
                </w:p>
                <w:p w:rsidR="005436FA" w:rsidRPr="0071130A" w:rsidRDefault="005436FA" w:rsidP="00DB09FB">
                  <w:pPr>
                    <w:pStyle w:val="BodyText"/>
                    <w:tabs>
                      <w:tab w:val="left" w:pos="4320"/>
                    </w:tabs>
                    <w:spacing w:after="0"/>
                    <w:ind w:left="90"/>
                    <w:rPr>
                      <w:rFonts w:cs="Times New Roman"/>
                    </w:rPr>
                  </w:pPr>
                  <w:r>
                    <w:t>Go Live</w:t>
                  </w:r>
                  <w:r>
                    <w:tab/>
                    <w:t>October 2013</w:t>
                  </w:r>
                </w:p>
              </w:txbxContent>
            </v:textbox>
            <w10:wrap anchorx="page" anchory="page"/>
          </v:shape>
        </w:pict>
      </w:r>
      <w:r>
        <w:rPr>
          <w:noProof/>
        </w:rPr>
        <w:pict>
          <v:shape id="Text Box 109" o:spid="_x0000_s1064" type="#_x0000_t202" style="position:absolute;margin-left:39pt;margin-top:625.5pt;width:207pt;height:139.95pt;z-index:251643392;visibility:visible;mso-position-horizontal-relative:page;mso-position-vertical-relative:page" filled="f" strokecolor="blue">
            <v:textbox style="mso-fit-shape-to-text:t" inset=",7.2pt,,7.2pt">
              <w:txbxContent>
                <w:p w:rsidR="005436FA" w:rsidRPr="00146A51" w:rsidRDefault="005436FA" w:rsidP="00146A51">
                  <w:pPr>
                    <w:pStyle w:val="ReturnAddress"/>
                    <w:jc w:val="left"/>
                    <w:rPr>
                      <w:rFonts w:cs="Times New Roman"/>
                      <w:b/>
                      <w:bCs/>
                      <w:color w:val="336699"/>
                      <w:sz w:val="22"/>
                      <w:szCs w:val="22"/>
                    </w:rPr>
                  </w:pPr>
                  <w:r>
                    <w:rPr>
                      <w:b/>
                      <w:bCs/>
                      <w:color w:val="336699"/>
                      <w:sz w:val="22"/>
                      <w:szCs w:val="22"/>
                    </w:rPr>
                    <w:t>Department of Human Services</w:t>
                  </w:r>
                </w:p>
                <w:p w:rsidR="005436FA" w:rsidRPr="00706F62" w:rsidRDefault="005436FA" w:rsidP="00146A51">
                  <w:pPr>
                    <w:pStyle w:val="ReturnAddress"/>
                    <w:jc w:val="left"/>
                    <w:rPr>
                      <w:rFonts w:cs="Times New Roman"/>
                    </w:rPr>
                  </w:pPr>
                  <w:r>
                    <w:t>P.O. Box 339</w:t>
                  </w:r>
                </w:p>
                <w:p w:rsidR="005436FA" w:rsidRPr="00706F62" w:rsidRDefault="005436FA" w:rsidP="00146A51">
                  <w:pPr>
                    <w:pStyle w:val="ReturnAddress"/>
                    <w:jc w:val="left"/>
                    <w:rPr>
                      <w:rFonts w:cs="Times New Roman"/>
                    </w:rPr>
                  </w:pPr>
                  <w:r>
                    <w:t>Honolulu, HI  96808-339</w:t>
                  </w:r>
                </w:p>
                <w:p w:rsidR="005436FA" w:rsidRPr="00146A51" w:rsidRDefault="005436FA" w:rsidP="00146A51">
                  <w:pPr>
                    <w:pStyle w:val="ReturnAddress"/>
                    <w:spacing w:before="120"/>
                    <w:jc w:val="left"/>
                    <w:rPr>
                      <w:b/>
                      <w:bCs/>
                      <w:color w:val="336699"/>
                    </w:rPr>
                  </w:pPr>
                  <w:r w:rsidRPr="00146A51">
                    <w:rPr>
                      <w:b/>
                      <w:bCs/>
                      <w:color w:val="336699"/>
                    </w:rPr>
                    <w:t>Phone:</w:t>
                  </w:r>
                </w:p>
                <w:p w:rsidR="005436FA" w:rsidRDefault="005436FA" w:rsidP="00146A51">
                  <w:pPr>
                    <w:pStyle w:val="ReturnAddress"/>
                    <w:jc w:val="left"/>
                  </w:pPr>
                  <w:r>
                    <w:t>(808) 586-4997</w:t>
                  </w:r>
                </w:p>
                <w:p w:rsidR="005436FA" w:rsidRPr="00146A51" w:rsidRDefault="005436FA" w:rsidP="00146A51">
                  <w:pPr>
                    <w:pStyle w:val="ReturnAddress"/>
                    <w:spacing w:before="120"/>
                    <w:jc w:val="left"/>
                    <w:rPr>
                      <w:b/>
                      <w:bCs/>
                      <w:color w:val="336699"/>
                    </w:rPr>
                  </w:pPr>
                  <w:r w:rsidRPr="00146A51">
                    <w:rPr>
                      <w:b/>
                      <w:bCs/>
                      <w:color w:val="336699"/>
                    </w:rPr>
                    <w:t>Fax:</w:t>
                  </w:r>
                </w:p>
                <w:p w:rsidR="005436FA" w:rsidRDefault="005436FA" w:rsidP="00146A51">
                  <w:pPr>
                    <w:pStyle w:val="ReturnAddress"/>
                    <w:jc w:val="left"/>
                  </w:pPr>
                  <w:bookmarkStart w:id="0" w:name="_Hlt460832717"/>
                  <w:bookmarkEnd w:id="0"/>
                  <w:r>
                    <w:t>(808) 586-4890</w:t>
                  </w:r>
                </w:p>
                <w:p w:rsidR="005436FA" w:rsidRPr="00146A51" w:rsidRDefault="005436FA" w:rsidP="00146A51">
                  <w:pPr>
                    <w:pStyle w:val="ReturnAddress"/>
                    <w:spacing w:before="120"/>
                    <w:jc w:val="left"/>
                    <w:rPr>
                      <w:b/>
                      <w:bCs/>
                      <w:color w:val="336699"/>
                    </w:rPr>
                  </w:pPr>
                  <w:r>
                    <w:rPr>
                      <w:b/>
                      <w:bCs/>
                      <w:color w:val="336699"/>
                    </w:rPr>
                    <w:t>E-m</w:t>
                  </w:r>
                  <w:r w:rsidRPr="00146A51">
                    <w:rPr>
                      <w:b/>
                      <w:bCs/>
                      <w:color w:val="336699"/>
                    </w:rPr>
                    <w:t>ail:</w:t>
                  </w:r>
                </w:p>
                <w:p w:rsidR="005436FA" w:rsidRDefault="005436FA" w:rsidP="00146A51">
                  <w:pPr>
                    <w:pStyle w:val="ReturnAddress"/>
                    <w:jc w:val="left"/>
                  </w:pPr>
                  <w:r>
                    <w:t>dhs@dhs.hawaii.gov</w:t>
                  </w:r>
                </w:p>
              </w:txbxContent>
            </v:textbox>
            <w10:wrap anchorx="page" anchory="page"/>
          </v:shape>
        </w:pict>
      </w:r>
      <w:r>
        <w:rPr>
          <w:noProof/>
        </w:rPr>
        <w:pict>
          <v:shape id="Text Box 164" o:spid="_x0000_s1065" type="#_x0000_t202" style="position:absolute;margin-left:43pt;margin-top:98pt;width:7.2pt;height:7.2pt;z-index:251650560;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68" o:spid="_x0000_s1066" type="#_x0000_t202" style="position:absolute;margin-left:43.2pt;margin-top:451pt;width:7.2pt;height:7.2pt;z-index:251651584;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72" o:spid="_x0000_s1067" type="#_x0000_t202" style="position:absolute;margin-left:200pt;margin-top:82.8pt;width:7.2pt;height:7.2pt;z-index:251652608;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76" o:spid="_x0000_s1068" type="#_x0000_t202" style="position:absolute;margin-left:198.2pt;margin-top:319pt;width:7.2pt;height:7.2pt;z-index:251653632;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80" o:spid="_x0000_s1069" type="#_x0000_t202" style="position:absolute;margin-left:199pt;margin-top:546pt;width:7.2pt;height:7.2pt;z-index:251654656;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84" o:spid="_x0000_s1070" type="#_x0000_t202" style="position:absolute;margin-left:43pt;margin-top:98pt;width:7.2pt;height:7.2pt;z-index:251655680;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188" o:spid="_x0000_s1071" type="#_x0000_t202" style="position:absolute;margin-left:42.2pt;margin-top:436.8pt;width:7.2pt;height:7.2pt;z-index:251656704;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220" o:spid="_x0000_s1072" type="#_x0000_t202" style="position:absolute;margin-left:200pt;margin-top:22pt;width:7.2pt;height:7.2pt;z-index:251657728;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224" o:spid="_x0000_s1073" type="#_x0000_t202" style="position:absolute;margin-left:201pt;margin-top:213.8pt;width:7.2pt;height:7.2pt;z-index:251658752;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r>
        <w:rPr>
          <w:noProof/>
        </w:rPr>
        <w:pict>
          <v:shape id="Text Box 228" o:spid="_x0000_s1074" type="#_x0000_t202" style="position:absolute;margin-left:202pt;margin-top:362pt;width:7.2pt;height:7.2pt;z-index:251659776;visibility:hidden;mso-position-horizontal-relative:page;mso-position-vertical-relative:page" filled="f" stroked="f">
            <v:textbox inset="0,0,0,0">
              <w:txbxContent>
                <w:p w:rsidR="005436FA" w:rsidRDefault="005436FA" w:rsidP="00103E9E">
                  <w:pPr>
                    <w:pStyle w:val="BodyText"/>
                    <w:rPr>
                      <w:rFonts w:cs="Times New Roman"/>
                    </w:rPr>
                  </w:pPr>
                </w:p>
              </w:txbxContent>
            </v:textbox>
            <w10:wrap anchorx="page" anchory="page"/>
          </v:shape>
        </w:pict>
      </w:r>
    </w:p>
    <w:sectPr w:rsidR="005436FA" w:rsidSect="00C844A2">
      <w:headerReference w:type="even" r:id="rId9"/>
      <w:headerReference w:type="default" r:id="rId10"/>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FA" w:rsidRDefault="005436FA">
      <w:pPr>
        <w:rPr>
          <w:rFonts w:cs="Times New Roman"/>
        </w:rPr>
      </w:pPr>
      <w:r>
        <w:rPr>
          <w:rFonts w:cs="Times New Roman"/>
        </w:rPr>
        <w:separator/>
      </w:r>
    </w:p>
  </w:endnote>
  <w:endnote w:type="continuationSeparator" w:id="0">
    <w:p w:rsidR="005436FA" w:rsidRDefault="005436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FA" w:rsidRDefault="005436FA">
      <w:pPr>
        <w:rPr>
          <w:rFonts w:cs="Times New Roman"/>
        </w:rPr>
      </w:pPr>
      <w:r>
        <w:rPr>
          <w:rFonts w:cs="Times New Roman"/>
        </w:rPr>
        <w:separator/>
      </w:r>
    </w:p>
  </w:footnote>
  <w:footnote w:type="continuationSeparator" w:id="0">
    <w:p w:rsidR="005436FA" w:rsidRDefault="005436F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FA" w:rsidRDefault="005436FA" w:rsidP="00E03B7A">
    <w:pPr>
      <w:pStyle w:val="Header"/>
      <w:rPr>
        <w:rFonts w:cs="Times New Roman"/>
      </w:rPr>
    </w:pPr>
    <w:r>
      <w:rPr>
        <w:noProof/>
      </w:rPr>
      <w:pict>
        <v:rect id="Rectangle 1" o:spid="_x0000_s2049" style="position:absolute;margin-left:59.85pt;margin-top:48.15pt;width:526.2pt;height:27.25pt;z-index:251659264;visibility:visible;mso-position-horizontal-relative:page;mso-position-vertical-relative:page" fillcolor="#135da1" stroked="f" strokecolor="#135da1">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margin-left:69.05pt;margin-top:51.4pt;width:109pt;height:24pt;z-index:251660288;visibility:visible;mso-position-horizontal-relative:page;mso-position-vertical-relative:page" filled="f" stroked="f">
          <v:textbox inset="0,0,0,0">
            <w:txbxContent>
              <w:p w:rsidR="005436FA" w:rsidRPr="0053301D" w:rsidRDefault="005436FA" w:rsidP="00C83311">
                <w:pPr>
                  <w:rPr>
                    <w:rFonts w:cs="Times New Roman"/>
                  </w:rPr>
                </w:pPr>
                <w:r w:rsidRPr="0053301D">
                  <w:t>Pa</w:t>
                </w:r>
                <w:r w:rsidRPr="00E03B7A">
                  <w:t>g</w:t>
                </w:r>
                <w:r w:rsidRPr="0053301D">
                  <w:t xml:space="preserve">e </w:t>
                </w:r>
                <w:r>
                  <w:fldChar w:fldCharType="begin"/>
                </w:r>
                <w:r>
                  <w:instrText xml:space="preserve"> PAGE </w:instrText>
                </w:r>
                <w:r>
                  <w:fldChar w:fldCharType="separate"/>
                </w:r>
                <w:r>
                  <w:rPr>
                    <w:noProof/>
                  </w:rPr>
                  <w:t>2</w:t>
                </w:r>
                <w:r>
                  <w:fldChar w:fldCharType="end"/>
                </w:r>
              </w:p>
            </w:txbxContent>
          </v:textbox>
          <w10:wrap anchorx="page" anchory="page"/>
        </v:shape>
      </w:pict>
    </w:r>
    <w:r>
      <w:rPr>
        <w:noProof/>
      </w:rPr>
      <w:pict>
        <v:shape id="_x0000_s2051" type="#_x0000_t202" style="position:absolute;margin-left:418.05pt;margin-top:49.75pt;width:153pt;height:20pt;z-index:251661312;visibility:visible;mso-position-horizontal-relative:page;mso-position-vertical-relative:page" filled="f" stroked="f">
          <v:textbox inset="0,0,0,0">
            <w:txbxContent>
              <w:p w:rsidR="005436FA" w:rsidRPr="0053301D" w:rsidRDefault="005436FA" w:rsidP="00C83311">
                <w:pPr>
                  <w:rPr>
                    <w:rFonts w:cs="Times New Roman"/>
                  </w:rPr>
                </w:pPr>
                <w:r>
                  <w:t>KOLEA Newsletter</w:t>
                </w:r>
              </w:p>
            </w:txbxContent>
          </v:textbox>
          <w10:wrap anchorx="page" anchory="page"/>
        </v:shape>
      </w:pict>
    </w:r>
    <w:r>
      <w:rPr>
        <w:noProof/>
      </w:rPr>
      <w:pict>
        <v:shape id="Text Box 3" o:spid="_x0000_s2052" type="#_x0000_t202" style="position:absolute;margin-left:406.05pt;margin-top:37.75pt;width:153pt;height:20pt;z-index:251655168;visibility:visible;mso-position-horizontal-relative:page;mso-position-vertical-relative:page" filled="f" stroked="f">
          <v:textbox inset="0,0,0,0">
            <w:txbxContent>
              <w:p w:rsidR="005436FA" w:rsidRPr="0053301D" w:rsidRDefault="005436FA" w:rsidP="00E03B7A">
                <w:pPr>
                  <w:pStyle w:val="HeaderRight"/>
                  <w:rPr>
                    <w:rFonts w:cs="Times New Roman"/>
                  </w:rPr>
                </w:pPr>
                <w:r>
                  <w:t>KOLEA Project</w:t>
                </w:r>
              </w:p>
            </w:txbxContent>
          </v:textbox>
          <w10:wrap anchorx="page" anchory="page"/>
        </v:shape>
      </w:pict>
    </w:r>
    <w:r>
      <w:rPr>
        <w:noProof/>
      </w:rPr>
      <w:pict>
        <v:shape id="Text Box 2" o:spid="_x0000_s2053" type="#_x0000_t202" style="position:absolute;margin-left:57.05pt;margin-top:39.4pt;width:109pt;height:24pt;z-index:251654144;visibility:visible;mso-position-horizontal-relative:page;mso-position-vertical-relative:page" filled="f" stroked="f">
          <v:textbox inset="0,0,0,0">
            <w:txbxContent>
              <w:p w:rsidR="005436FA" w:rsidRPr="0053301D" w:rsidRDefault="005436FA" w:rsidP="00E03B7A">
                <w:pPr>
                  <w:pStyle w:val="HeaderLeft"/>
                  <w:rPr>
                    <w:rFonts w:cs="Times New Roman"/>
                  </w:rPr>
                </w:pPr>
                <w:r w:rsidRPr="0053301D">
                  <w:t>Pa</w:t>
                </w:r>
                <w:r w:rsidRPr="00E03B7A">
                  <w:rPr>
                    <w:rStyle w:val="HeaderChar"/>
                  </w:rPr>
                  <w:t>g</w:t>
                </w:r>
                <w:r w:rsidRPr="0053301D">
                  <w:t xml:space="preserve">e </w:t>
                </w:r>
                <w:r>
                  <w:fldChar w:fldCharType="begin"/>
                </w:r>
                <w:r>
                  <w:instrText xml:space="preserve"> PAGE </w:instrText>
                </w:r>
                <w:r>
                  <w:fldChar w:fldCharType="separate"/>
                </w:r>
                <w:r>
                  <w:rPr>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FA" w:rsidRDefault="005436FA" w:rsidP="00E03B7A">
    <w:pPr>
      <w:pStyle w:val="Header"/>
      <w:rPr>
        <w:rFonts w:cs="Times New Roman"/>
      </w:rPr>
    </w:pPr>
    <w:r>
      <w:rPr>
        <w:noProof/>
      </w:rPr>
      <w:pict>
        <v:shapetype id="_x0000_t202" coordsize="21600,21600" o:spt="202" path="m,l,21600r21600,l21600,xe">
          <v:stroke joinstyle="miter"/>
          <v:path gradientshapeok="t" o:connecttype="rect"/>
        </v:shapetype>
        <v:shape id="Text Box 6" o:spid="_x0000_s2054" type="#_x0000_t202" style="position:absolute;margin-left:447.05pt;margin-top:40.7pt;width:113.8pt;height:22.4pt;z-index:251658240;visibility:visible;mso-position-horizontal-relative:page;mso-position-vertical-relative:page" filled="f" stroked="f">
          <v:textbox inset="0,0,0,0">
            <w:txbxContent>
              <w:p w:rsidR="005436FA" w:rsidRPr="0053301D" w:rsidRDefault="005436FA" w:rsidP="00E03B7A">
                <w:pPr>
                  <w:pStyle w:val="HeaderRight"/>
                  <w:rPr>
                    <w:rFonts w:cs="Times New Roman"/>
                  </w:rPr>
                </w:pPr>
                <w:r w:rsidRPr="0053301D">
                  <w:t xml:space="preserve">Page </w:t>
                </w:r>
                <w:r>
                  <w:fldChar w:fldCharType="begin"/>
                </w:r>
                <w:r>
                  <w:instrText xml:space="preserve"> PAGE </w:instrText>
                </w:r>
                <w:r>
                  <w:fldChar w:fldCharType="separate"/>
                </w:r>
                <w:r>
                  <w:rPr>
                    <w:noProof/>
                  </w:rPr>
                  <w:t>3</w:t>
                </w:r>
                <w:r>
                  <w:fldChar w:fldCharType="end"/>
                </w:r>
              </w:p>
            </w:txbxContent>
          </v:textbox>
          <w10:wrap anchorx="page" anchory="page"/>
        </v:shape>
      </w:pict>
    </w:r>
    <w:r>
      <w:rPr>
        <w:noProof/>
      </w:rPr>
      <w:pict>
        <v:shape id="Text Box 5" o:spid="_x0000_s2055" type="#_x0000_t202" style="position:absolute;margin-left:50.05pt;margin-top:41.15pt;width:153pt;height:22.6pt;z-index:251657216;visibility:visible;mso-position-horizontal-relative:page;mso-position-vertical-relative:page" filled="f" stroked="f">
          <v:textbox inset="0,0,0,0">
            <w:txbxContent>
              <w:p w:rsidR="005436FA" w:rsidRPr="0053301D" w:rsidRDefault="005436FA" w:rsidP="00E03B7A">
                <w:pPr>
                  <w:pStyle w:val="HeaderLeft"/>
                  <w:rPr>
                    <w:rFonts w:cs="Times New Roman"/>
                  </w:rPr>
                </w:pPr>
                <w:r>
                  <w:t>KOLEA Project</w:t>
                </w:r>
              </w:p>
            </w:txbxContent>
          </v:textbox>
          <w10:wrap anchorx="page" anchory="page"/>
        </v:shape>
      </w:pict>
    </w:r>
    <w:r>
      <w:rPr>
        <w:noProof/>
      </w:rPr>
      <w:pict>
        <v:rect id="Rectangle 4" o:spid="_x0000_s2056" style="position:absolute;margin-left:34.05pt;margin-top:36.15pt;width:540pt;height:28.8pt;z-index:251656192;visibility:visible;mso-position-horizontal-relative:page;mso-position-vertical-relative:page" fillcolor="#135da1" stroked="f" strokecolor="#135da1">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cs="Symbol" w:hint="default"/>
      </w:rPr>
    </w:lvl>
  </w:abstractNum>
  <w:abstractNum w:abstractNumId="10">
    <w:nsid w:val="203E1318"/>
    <w:multiLevelType w:val="hybridMultilevel"/>
    <w:tmpl w:val="DA2A2D2C"/>
    <w:lvl w:ilvl="0" w:tplc="6FDE2922">
      <w:start w:val="1"/>
      <w:numFmt w:val="bullet"/>
      <w:pStyle w:val="BodyBullet"/>
      <w:lvlText w:val=""/>
      <w:lvlJc w:val="left"/>
      <w:pPr>
        <w:ind w:left="1890" w:hanging="360"/>
      </w:pPr>
      <w:rPr>
        <w:rFonts w:ascii="Wingdings" w:hAnsi="Wingdings" w:cs="Wingdings" w:hint="default"/>
      </w:rPr>
    </w:lvl>
    <w:lvl w:ilvl="1" w:tplc="04090003">
      <w:start w:val="1"/>
      <w:numFmt w:val="bullet"/>
      <w:lvlText w:val="o"/>
      <w:lvlJc w:val="left"/>
      <w:pPr>
        <w:ind w:left="3312" w:hanging="360"/>
      </w:pPr>
      <w:rPr>
        <w:rFonts w:ascii="Courier New" w:hAnsi="Courier New" w:cs="Courier New" w:hint="default"/>
      </w:rPr>
    </w:lvl>
    <w:lvl w:ilvl="2" w:tplc="B178CAE8">
      <w:numFmt w:val="bullet"/>
      <w:lvlText w:val="•"/>
      <w:lvlJc w:val="left"/>
      <w:pPr>
        <w:ind w:left="4032" w:hanging="360"/>
      </w:pPr>
      <w:rPr>
        <w:rFonts w:ascii="Verdana" w:eastAsia="Times New Roman" w:hAnsi="Verdana" w:hint="default"/>
      </w:rPr>
    </w:lvl>
    <w:lvl w:ilvl="3" w:tplc="04090001" w:tentative="1">
      <w:start w:val="1"/>
      <w:numFmt w:val="bullet"/>
      <w:lvlText w:val=""/>
      <w:lvlJc w:val="left"/>
      <w:pPr>
        <w:ind w:left="4752" w:hanging="360"/>
      </w:pPr>
      <w:rPr>
        <w:rFonts w:ascii="Symbol" w:hAnsi="Symbol" w:cs="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cs="Wingdings" w:hint="default"/>
      </w:rPr>
    </w:lvl>
    <w:lvl w:ilvl="6" w:tplc="04090001" w:tentative="1">
      <w:start w:val="1"/>
      <w:numFmt w:val="bullet"/>
      <w:lvlText w:val=""/>
      <w:lvlJc w:val="left"/>
      <w:pPr>
        <w:ind w:left="6912" w:hanging="360"/>
      </w:pPr>
      <w:rPr>
        <w:rFonts w:ascii="Symbol" w:hAnsi="Symbol" w:cs="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cs="Wingdings" w:hint="default"/>
      </w:rPr>
    </w:lvl>
  </w:abstractNum>
  <w:abstractNum w:abstractNumId="11">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CAB"/>
    <w:rsid w:val="00020C97"/>
    <w:rsid w:val="000214DE"/>
    <w:rsid w:val="00021AF6"/>
    <w:rsid w:val="00047970"/>
    <w:rsid w:val="00054DD9"/>
    <w:rsid w:val="00073BC2"/>
    <w:rsid w:val="000848F3"/>
    <w:rsid w:val="000A61EC"/>
    <w:rsid w:val="000B49FE"/>
    <w:rsid w:val="000B6019"/>
    <w:rsid w:val="000C7FD6"/>
    <w:rsid w:val="000D3D61"/>
    <w:rsid w:val="000E32BD"/>
    <w:rsid w:val="00100530"/>
    <w:rsid w:val="0010070B"/>
    <w:rsid w:val="00103E9E"/>
    <w:rsid w:val="00106CCF"/>
    <w:rsid w:val="00146A51"/>
    <w:rsid w:val="00182C73"/>
    <w:rsid w:val="001904ED"/>
    <w:rsid w:val="00191247"/>
    <w:rsid w:val="001949AD"/>
    <w:rsid w:val="001B17AB"/>
    <w:rsid w:val="001C55B4"/>
    <w:rsid w:val="001D7C64"/>
    <w:rsid w:val="002050D5"/>
    <w:rsid w:val="002054E7"/>
    <w:rsid w:val="002104F5"/>
    <w:rsid w:val="00213DB3"/>
    <w:rsid w:val="00215570"/>
    <w:rsid w:val="00225F56"/>
    <w:rsid w:val="00236358"/>
    <w:rsid w:val="002779F9"/>
    <w:rsid w:val="002833F6"/>
    <w:rsid w:val="00292041"/>
    <w:rsid w:val="002A047F"/>
    <w:rsid w:val="002A59CD"/>
    <w:rsid w:val="002B0E9B"/>
    <w:rsid w:val="002B644A"/>
    <w:rsid w:val="002C35F7"/>
    <w:rsid w:val="002E09A3"/>
    <w:rsid w:val="002E55B2"/>
    <w:rsid w:val="002E70B4"/>
    <w:rsid w:val="002F3B56"/>
    <w:rsid w:val="002F3BBC"/>
    <w:rsid w:val="0032415D"/>
    <w:rsid w:val="00344990"/>
    <w:rsid w:val="00346ED1"/>
    <w:rsid w:val="003763D1"/>
    <w:rsid w:val="00380B5D"/>
    <w:rsid w:val="0039302A"/>
    <w:rsid w:val="003B690E"/>
    <w:rsid w:val="003C09A0"/>
    <w:rsid w:val="003C772D"/>
    <w:rsid w:val="003E0E5F"/>
    <w:rsid w:val="003F0C0B"/>
    <w:rsid w:val="003F443B"/>
    <w:rsid w:val="00415347"/>
    <w:rsid w:val="00424848"/>
    <w:rsid w:val="00431152"/>
    <w:rsid w:val="0044269C"/>
    <w:rsid w:val="004455C6"/>
    <w:rsid w:val="004548A8"/>
    <w:rsid w:val="004703BF"/>
    <w:rsid w:val="0047754B"/>
    <w:rsid w:val="00494070"/>
    <w:rsid w:val="004A7B9D"/>
    <w:rsid w:val="004C4871"/>
    <w:rsid w:val="004F61F4"/>
    <w:rsid w:val="00516F08"/>
    <w:rsid w:val="005243C0"/>
    <w:rsid w:val="0053301D"/>
    <w:rsid w:val="00537496"/>
    <w:rsid w:val="005436FA"/>
    <w:rsid w:val="00564E62"/>
    <w:rsid w:val="0057241E"/>
    <w:rsid w:val="00576CAB"/>
    <w:rsid w:val="00577767"/>
    <w:rsid w:val="005810BE"/>
    <w:rsid w:val="00586878"/>
    <w:rsid w:val="00587A52"/>
    <w:rsid w:val="005967A8"/>
    <w:rsid w:val="005B7866"/>
    <w:rsid w:val="005E0B2A"/>
    <w:rsid w:val="0060229A"/>
    <w:rsid w:val="00682D89"/>
    <w:rsid w:val="00685F8D"/>
    <w:rsid w:val="00695A6E"/>
    <w:rsid w:val="0069753C"/>
    <w:rsid w:val="006A3DC1"/>
    <w:rsid w:val="006B670D"/>
    <w:rsid w:val="006B7146"/>
    <w:rsid w:val="006B7D90"/>
    <w:rsid w:val="006D6024"/>
    <w:rsid w:val="006D64B2"/>
    <w:rsid w:val="006E29F9"/>
    <w:rsid w:val="00701A69"/>
    <w:rsid w:val="00706F62"/>
    <w:rsid w:val="0071130A"/>
    <w:rsid w:val="007115DE"/>
    <w:rsid w:val="007459E2"/>
    <w:rsid w:val="007971BF"/>
    <w:rsid w:val="007A1688"/>
    <w:rsid w:val="007A568A"/>
    <w:rsid w:val="007A6666"/>
    <w:rsid w:val="007D3A2E"/>
    <w:rsid w:val="007E5344"/>
    <w:rsid w:val="007E7738"/>
    <w:rsid w:val="007F3853"/>
    <w:rsid w:val="00806051"/>
    <w:rsid w:val="008116B8"/>
    <w:rsid w:val="0082400E"/>
    <w:rsid w:val="00834DBC"/>
    <w:rsid w:val="00847DFF"/>
    <w:rsid w:val="0085574A"/>
    <w:rsid w:val="00874259"/>
    <w:rsid w:val="008A5B36"/>
    <w:rsid w:val="0090452C"/>
    <w:rsid w:val="00913ACC"/>
    <w:rsid w:val="009243A6"/>
    <w:rsid w:val="009340E0"/>
    <w:rsid w:val="009849BC"/>
    <w:rsid w:val="009916DB"/>
    <w:rsid w:val="00991C33"/>
    <w:rsid w:val="00995643"/>
    <w:rsid w:val="009A00E6"/>
    <w:rsid w:val="009B4267"/>
    <w:rsid w:val="009E28CE"/>
    <w:rsid w:val="009E2FFF"/>
    <w:rsid w:val="009F1C49"/>
    <w:rsid w:val="009F41E6"/>
    <w:rsid w:val="00A05C28"/>
    <w:rsid w:val="00A37793"/>
    <w:rsid w:val="00A95078"/>
    <w:rsid w:val="00AB22BF"/>
    <w:rsid w:val="00B1290D"/>
    <w:rsid w:val="00B129F1"/>
    <w:rsid w:val="00B150F7"/>
    <w:rsid w:val="00B2318E"/>
    <w:rsid w:val="00B42ABA"/>
    <w:rsid w:val="00B550A8"/>
    <w:rsid w:val="00B55BB3"/>
    <w:rsid w:val="00B7204C"/>
    <w:rsid w:val="00B77F01"/>
    <w:rsid w:val="00B93EF5"/>
    <w:rsid w:val="00BA2B6F"/>
    <w:rsid w:val="00BA7E32"/>
    <w:rsid w:val="00BB509A"/>
    <w:rsid w:val="00BB57E1"/>
    <w:rsid w:val="00BC2783"/>
    <w:rsid w:val="00BE7EB0"/>
    <w:rsid w:val="00BF343D"/>
    <w:rsid w:val="00C0538F"/>
    <w:rsid w:val="00C310AF"/>
    <w:rsid w:val="00C366F0"/>
    <w:rsid w:val="00C640A6"/>
    <w:rsid w:val="00C73C26"/>
    <w:rsid w:val="00C80EC0"/>
    <w:rsid w:val="00C83311"/>
    <w:rsid w:val="00C844A2"/>
    <w:rsid w:val="00C85F6F"/>
    <w:rsid w:val="00C93AEF"/>
    <w:rsid w:val="00CE470C"/>
    <w:rsid w:val="00D06003"/>
    <w:rsid w:val="00D065AE"/>
    <w:rsid w:val="00D07AD8"/>
    <w:rsid w:val="00D20F14"/>
    <w:rsid w:val="00D33014"/>
    <w:rsid w:val="00D53097"/>
    <w:rsid w:val="00D8398A"/>
    <w:rsid w:val="00D866FC"/>
    <w:rsid w:val="00D93FCF"/>
    <w:rsid w:val="00DB09FB"/>
    <w:rsid w:val="00DE68B8"/>
    <w:rsid w:val="00DF0715"/>
    <w:rsid w:val="00DF1B82"/>
    <w:rsid w:val="00DF685D"/>
    <w:rsid w:val="00E03B7A"/>
    <w:rsid w:val="00E057CD"/>
    <w:rsid w:val="00E36328"/>
    <w:rsid w:val="00E55A66"/>
    <w:rsid w:val="00E764AF"/>
    <w:rsid w:val="00EA0447"/>
    <w:rsid w:val="00EA1D11"/>
    <w:rsid w:val="00EB0DB1"/>
    <w:rsid w:val="00EC3FEA"/>
    <w:rsid w:val="00ED7358"/>
    <w:rsid w:val="00F02DC0"/>
    <w:rsid w:val="00F04CD0"/>
    <w:rsid w:val="00F07A36"/>
    <w:rsid w:val="00F237CE"/>
    <w:rsid w:val="00F340E7"/>
    <w:rsid w:val="00F40606"/>
    <w:rsid w:val="00F43DE2"/>
    <w:rsid w:val="00F5686C"/>
    <w:rsid w:val="00F661C1"/>
    <w:rsid w:val="00F803E7"/>
    <w:rsid w:val="00F856C0"/>
    <w:rsid w:val="00FA5032"/>
    <w:rsid w:val="00FB2E72"/>
    <w:rsid w:val="00FB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C7FD6"/>
    <w:rPr>
      <w:rFonts w:ascii="Trebuchet MS" w:eastAsia="Times New Roman" w:hAnsi="Trebuchet MS" w:cs="Trebuchet MS"/>
      <w:color w:val="000000"/>
      <w:sz w:val="24"/>
      <w:szCs w:val="24"/>
    </w:rPr>
  </w:style>
  <w:style w:type="paragraph" w:styleId="Heading1">
    <w:name w:val="heading 1"/>
    <w:basedOn w:val="Normal"/>
    <w:next w:val="Normal"/>
    <w:link w:val="Heading1Char"/>
    <w:uiPriority w:val="99"/>
    <w:qFormat/>
    <w:rsid w:val="000848F3"/>
    <w:pPr>
      <w:keepNext/>
      <w:outlineLvl w:val="0"/>
    </w:pPr>
    <w:rPr>
      <w:rFonts w:ascii="Century Gothic" w:hAnsi="Century Gothic" w:cs="Century Gothic"/>
      <w:b/>
      <w:bCs/>
      <w:color w:val="336699"/>
      <w:sz w:val="36"/>
      <w:szCs w:val="36"/>
    </w:rPr>
  </w:style>
  <w:style w:type="paragraph" w:styleId="Heading2">
    <w:name w:val="heading 2"/>
    <w:basedOn w:val="Normal"/>
    <w:next w:val="Normal"/>
    <w:link w:val="Heading2Char"/>
    <w:uiPriority w:val="99"/>
    <w:qFormat/>
    <w:rsid w:val="000848F3"/>
    <w:pPr>
      <w:keepNext/>
      <w:spacing w:after="40"/>
      <w:outlineLvl w:val="1"/>
    </w:pPr>
    <w:rPr>
      <w:rFonts w:ascii="Century Gothic" w:hAnsi="Century Gothic" w:cs="Century Gothic"/>
      <w:b/>
      <w:bCs/>
      <w:color w:val="336699"/>
      <w:sz w:val="32"/>
      <w:szCs w:val="32"/>
    </w:rPr>
  </w:style>
  <w:style w:type="paragraph" w:styleId="Heading3">
    <w:name w:val="heading 3"/>
    <w:basedOn w:val="Normal"/>
    <w:next w:val="Normal"/>
    <w:link w:val="Heading3Char"/>
    <w:uiPriority w:val="99"/>
    <w:qFormat/>
    <w:rsid w:val="00213DB3"/>
    <w:pPr>
      <w:keepNext/>
      <w:outlineLvl w:val="2"/>
    </w:pPr>
    <w:rPr>
      <w:rFonts w:ascii="Palatino" w:hAnsi="Palatino" w:cs="Palatino"/>
      <w:color w:val="auto"/>
      <w:sz w:val="28"/>
      <w:szCs w:val="28"/>
    </w:rPr>
  </w:style>
  <w:style w:type="paragraph" w:styleId="Heading4">
    <w:name w:val="heading 4"/>
    <w:basedOn w:val="Normal"/>
    <w:next w:val="Normal"/>
    <w:link w:val="Heading4Char"/>
    <w:uiPriority w:val="99"/>
    <w:qFormat/>
    <w:rsid w:val="00213DB3"/>
    <w:pPr>
      <w:keepNext/>
      <w:outlineLvl w:val="3"/>
    </w:pPr>
    <w:rPr>
      <w:rFonts w:ascii="Palatino" w:hAnsi="Palatino" w:cs="Palatino"/>
      <w:color w:val="auto"/>
    </w:rPr>
  </w:style>
  <w:style w:type="paragraph" w:styleId="Heading5">
    <w:name w:val="heading 5"/>
    <w:basedOn w:val="Normal"/>
    <w:next w:val="Normal"/>
    <w:link w:val="Heading5Char"/>
    <w:uiPriority w:val="99"/>
    <w:qFormat/>
    <w:pPr>
      <w:spacing w:before="240" w:after="60"/>
      <w:outlineLvl w:val="4"/>
    </w:pPr>
    <w:rPr>
      <w:rFonts w:ascii="Comic Sans MS" w:hAnsi="Comic Sans MS" w:cs="Comic Sans MS"/>
      <w:color w:val="003300"/>
      <w:sz w:val="26"/>
      <w:szCs w:val="26"/>
    </w:rPr>
  </w:style>
  <w:style w:type="paragraph" w:styleId="Heading6">
    <w:name w:val="heading 6"/>
    <w:basedOn w:val="Normal"/>
    <w:next w:val="Normal"/>
    <w:link w:val="Heading6Char"/>
    <w:uiPriority w:val="99"/>
    <w:qFormat/>
    <w:pPr>
      <w:spacing w:before="240" w:after="60"/>
      <w:outlineLvl w:val="5"/>
    </w:pPr>
    <w:rPr>
      <w:rFonts w:ascii="Times" w:hAnsi="Times" w:cs="Times"/>
      <w:b/>
      <w:bCs/>
      <w:color w:val="003300"/>
      <w:sz w:val="22"/>
      <w:szCs w:val="22"/>
    </w:rPr>
  </w:style>
  <w:style w:type="paragraph" w:styleId="Heading9">
    <w:name w:val="heading 9"/>
    <w:basedOn w:val="Normal"/>
    <w:next w:val="Normal"/>
    <w:link w:val="Heading9Char"/>
    <w:uiPriority w:val="99"/>
    <w:qFormat/>
    <w:rsid w:val="00995643"/>
    <w:pPr>
      <w:keepNext/>
      <w:outlineLvl w:val="8"/>
    </w:pPr>
    <w:rPr>
      <w:i/>
      <w:iCs/>
      <w:color w:val="666633"/>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43C0"/>
    <w:rPr>
      <w:rFonts w:ascii="Century Gothic" w:hAnsi="Century Gothic" w:cs="Century Gothic"/>
      <w:b/>
      <w:bCs/>
      <w:color w:val="336699"/>
      <w:sz w:val="36"/>
      <w:szCs w:val="36"/>
    </w:rPr>
  </w:style>
  <w:style w:type="character" w:customStyle="1" w:styleId="Heading2Char">
    <w:name w:val="Heading 2 Char"/>
    <w:basedOn w:val="DefaultParagraphFont"/>
    <w:link w:val="Heading2"/>
    <w:uiPriority w:val="9"/>
    <w:semiHidden/>
    <w:rsid w:val="004B4AE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4B4AE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B4AE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4B4AE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4B4AE4"/>
    <w:rPr>
      <w:rFonts w:asciiTheme="minorHAnsi" w:eastAsiaTheme="minorEastAsia" w:hAnsiTheme="minorHAnsi" w:cstheme="minorBidi"/>
      <w:b/>
      <w:bCs/>
      <w:color w:val="000000"/>
    </w:rPr>
  </w:style>
  <w:style w:type="character" w:customStyle="1" w:styleId="Heading9Char">
    <w:name w:val="Heading 9 Char"/>
    <w:basedOn w:val="DefaultParagraphFont"/>
    <w:link w:val="Heading9"/>
    <w:uiPriority w:val="9"/>
    <w:semiHidden/>
    <w:rsid w:val="004B4AE4"/>
    <w:rPr>
      <w:rFonts w:asciiTheme="majorHAnsi" w:eastAsiaTheme="majorEastAsia" w:hAnsiTheme="majorHAnsi" w:cstheme="majorBidi"/>
      <w:color w:val="000000"/>
    </w:rPr>
  </w:style>
  <w:style w:type="paragraph" w:styleId="TOCHeading">
    <w:name w:val="TOC Heading"/>
    <w:basedOn w:val="Normal"/>
    <w:uiPriority w:val="99"/>
    <w:qFormat/>
    <w:rsid w:val="009849BC"/>
    <w:pPr>
      <w:spacing w:before="60" w:after="120"/>
    </w:pPr>
    <w:rPr>
      <w:rFonts w:ascii="Century Gothic" w:hAnsi="Century Gothic" w:cs="Century Gothic"/>
      <w:b/>
      <w:bCs/>
      <w:smallCaps/>
      <w:color w:val="336699"/>
      <w:spacing w:val="40"/>
    </w:rPr>
  </w:style>
  <w:style w:type="paragraph" w:styleId="BodyText">
    <w:name w:val="Body Text"/>
    <w:basedOn w:val="Normal"/>
    <w:link w:val="BodyTextChar"/>
    <w:uiPriority w:val="99"/>
    <w:rsid w:val="00C640A6"/>
    <w:pPr>
      <w:spacing w:after="120" w:line="240" w:lineRule="atLeast"/>
    </w:pPr>
    <w:rPr>
      <w:sz w:val="22"/>
      <w:szCs w:val="22"/>
    </w:rPr>
  </w:style>
  <w:style w:type="character" w:customStyle="1" w:styleId="BodyTextChar">
    <w:name w:val="Body Text Char"/>
    <w:basedOn w:val="DefaultParagraphFont"/>
    <w:link w:val="BodyText"/>
    <w:uiPriority w:val="99"/>
    <w:rsid w:val="00C640A6"/>
    <w:rPr>
      <w:rFonts w:ascii="Trebuchet MS" w:hAnsi="Trebuchet MS" w:cs="Trebuchet MS"/>
      <w:color w:val="000000"/>
      <w:sz w:val="22"/>
      <w:szCs w:val="22"/>
      <w:lang w:val="en-US" w:eastAsia="en-US"/>
    </w:rPr>
  </w:style>
  <w:style w:type="paragraph" w:styleId="Footer">
    <w:name w:val="footer"/>
    <w:basedOn w:val="Normal"/>
    <w:link w:val="FooterChar"/>
    <w:uiPriority w:val="99"/>
    <w:rsid w:val="00E03B7A"/>
    <w:pPr>
      <w:tabs>
        <w:tab w:val="center" w:pos="4320"/>
        <w:tab w:val="right" w:pos="8640"/>
      </w:tabs>
    </w:pPr>
  </w:style>
  <w:style w:type="character" w:customStyle="1" w:styleId="FooterChar">
    <w:name w:val="Footer Char"/>
    <w:basedOn w:val="DefaultParagraphFont"/>
    <w:link w:val="Footer"/>
    <w:uiPriority w:val="99"/>
    <w:semiHidden/>
    <w:rsid w:val="004B4AE4"/>
    <w:rPr>
      <w:rFonts w:ascii="Trebuchet MS" w:eastAsia="Times New Roman" w:hAnsi="Trebuchet MS" w:cs="Trebuchet MS"/>
      <w:color w:val="000000"/>
      <w:sz w:val="24"/>
      <w:szCs w:val="24"/>
    </w:rPr>
  </w:style>
  <w:style w:type="paragraph" w:customStyle="1" w:styleId="CaptionText">
    <w:name w:val="Caption Text"/>
    <w:basedOn w:val="Normal"/>
    <w:uiPriority w:val="99"/>
    <w:rsid w:val="00146A51"/>
    <w:pPr>
      <w:spacing w:line="240" w:lineRule="atLeast"/>
    </w:pPr>
    <w:rPr>
      <w:rFonts w:ascii="Arial" w:hAnsi="Arial" w:cs="Arial"/>
      <w:i/>
      <w:iCs/>
      <w:color w:val="336699"/>
      <w:sz w:val="16"/>
      <w:szCs w:val="16"/>
    </w:rPr>
  </w:style>
  <w:style w:type="paragraph" w:customStyle="1" w:styleId="ReturnAddress">
    <w:name w:val="Return Address"/>
    <w:basedOn w:val="Normal"/>
    <w:uiPriority w:val="99"/>
    <w:rsid w:val="003E0E5F"/>
    <w:pPr>
      <w:jc w:val="center"/>
    </w:pPr>
    <w:rPr>
      <w:color w:val="auto"/>
      <w:sz w:val="18"/>
      <w:szCs w:val="18"/>
    </w:rPr>
  </w:style>
  <w:style w:type="paragraph" w:customStyle="1" w:styleId="TOCNumber">
    <w:name w:val="TOC Number"/>
    <w:basedOn w:val="Normal"/>
    <w:link w:val="TOCNumberChar"/>
    <w:uiPriority w:val="99"/>
    <w:rsid w:val="00806051"/>
    <w:pPr>
      <w:spacing w:before="60"/>
    </w:pPr>
    <w:rPr>
      <w:rFonts w:ascii="Arial Black" w:hAnsi="Arial Black" w:cs="Arial Black"/>
      <w:color w:val="336699"/>
    </w:rPr>
  </w:style>
  <w:style w:type="character" w:customStyle="1" w:styleId="TOCNumberChar">
    <w:name w:val="TOC Number Char"/>
    <w:link w:val="TOCNumber"/>
    <w:uiPriority w:val="99"/>
    <w:rsid w:val="00806051"/>
    <w:rPr>
      <w:rFonts w:ascii="Arial Black" w:hAnsi="Arial Black" w:cs="Arial Black"/>
      <w:color w:val="336699"/>
      <w:sz w:val="24"/>
      <w:szCs w:val="24"/>
      <w:lang w:val="en-US" w:eastAsia="en-US"/>
    </w:rPr>
  </w:style>
  <w:style w:type="paragraph" w:customStyle="1" w:styleId="Masthead">
    <w:name w:val="Masthead"/>
    <w:basedOn w:val="Normal"/>
    <w:uiPriority w:val="99"/>
    <w:rsid w:val="00C366F0"/>
    <w:rPr>
      <w:rFonts w:ascii="Century Gothic" w:hAnsi="Century Gothic" w:cs="Century Gothic"/>
      <w:color w:val="FFFFFF"/>
      <w:sz w:val="96"/>
      <w:szCs w:val="96"/>
    </w:rPr>
  </w:style>
  <w:style w:type="paragraph" w:customStyle="1" w:styleId="VolumeandIssue">
    <w:name w:val="Volume and Issue"/>
    <w:uiPriority w:val="99"/>
    <w:rsid w:val="00C366F0"/>
    <w:pPr>
      <w:jc w:val="right"/>
    </w:pPr>
    <w:rPr>
      <w:rFonts w:ascii="Century Gothic" w:eastAsia="Times New Roman" w:hAnsi="Century Gothic" w:cs="Century Gothic"/>
      <w:b/>
      <w:bCs/>
      <w:color w:val="FFFFFF"/>
      <w:spacing w:val="20"/>
      <w:sz w:val="24"/>
      <w:szCs w:val="24"/>
    </w:rPr>
  </w:style>
  <w:style w:type="paragraph" w:customStyle="1" w:styleId="TOCText">
    <w:name w:val="TOC Text"/>
    <w:uiPriority w:val="99"/>
    <w:rsid w:val="00C73C26"/>
    <w:pPr>
      <w:tabs>
        <w:tab w:val="left" w:pos="360"/>
      </w:tabs>
      <w:spacing w:after="120"/>
      <w:ind w:left="360" w:hanging="360"/>
    </w:pPr>
    <w:rPr>
      <w:rFonts w:ascii="Arial" w:eastAsia="Times New Roman" w:hAnsi="Arial" w:cs="Arial"/>
      <w:sz w:val="18"/>
      <w:szCs w:val="18"/>
    </w:rPr>
  </w:style>
  <w:style w:type="paragraph" w:customStyle="1" w:styleId="Pullquote">
    <w:name w:val="Pullquote"/>
    <w:basedOn w:val="Normal"/>
    <w:uiPriority w:val="99"/>
    <w:rsid w:val="00146A51"/>
    <w:pPr>
      <w:pBdr>
        <w:top w:val="single" w:sz="6" w:space="1" w:color="336699"/>
        <w:bottom w:val="single" w:sz="6" w:space="3" w:color="336699"/>
      </w:pBdr>
      <w:spacing w:before="60" w:after="60" w:line="280" w:lineRule="exact"/>
      <w:ind w:left="58" w:right="58"/>
      <w:jc w:val="center"/>
    </w:pPr>
    <w:rPr>
      <w:rFonts w:ascii="Arial" w:hAnsi="Arial" w:cs="Arial"/>
      <w:i/>
      <w:iCs/>
      <w:color w:val="336699"/>
      <w:sz w:val="22"/>
      <w:szCs w:val="22"/>
    </w:rPr>
  </w:style>
  <w:style w:type="character" w:customStyle="1" w:styleId="HeaderChar">
    <w:name w:val="Header Char"/>
    <w:link w:val="Header"/>
    <w:uiPriority w:val="99"/>
    <w:rsid w:val="00E03B7A"/>
    <w:rPr>
      <w:rFonts w:ascii="Lucida Sans Unicode" w:hAnsi="Lucida Sans Unicode" w:cs="Lucida Sans Unicode"/>
      <w:color w:val="FFFFFF"/>
      <w:sz w:val="28"/>
      <w:szCs w:val="28"/>
      <w:lang w:val="en-US" w:eastAsia="en-US"/>
    </w:rPr>
  </w:style>
  <w:style w:type="paragraph" w:styleId="Header">
    <w:name w:val="header"/>
    <w:basedOn w:val="Normal"/>
    <w:link w:val="HeaderChar"/>
    <w:uiPriority w:val="99"/>
    <w:rsid w:val="00E03B7A"/>
    <w:rPr>
      <w:rFonts w:ascii="Lucida Sans Unicode" w:hAnsi="Lucida Sans Unicode" w:cs="Lucida Sans Unicode"/>
      <w:color w:val="FFFFFF"/>
      <w:sz w:val="28"/>
      <w:szCs w:val="28"/>
    </w:rPr>
  </w:style>
  <w:style w:type="character" w:customStyle="1" w:styleId="HeaderChar1">
    <w:name w:val="Header Char1"/>
    <w:basedOn w:val="DefaultParagraphFont"/>
    <w:uiPriority w:val="99"/>
    <w:semiHidden/>
    <w:rsid w:val="004B4AE4"/>
    <w:rPr>
      <w:rFonts w:ascii="Trebuchet MS" w:eastAsia="Times New Roman" w:hAnsi="Trebuchet MS" w:cs="Trebuchet MS"/>
      <w:color w:val="000000"/>
      <w:sz w:val="24"/>
      <w:szCs w:val="24"/>
    </w:rPr>
  </w:style>
  <w:style w:type="paragraph" w:styleId="BalloonText">
    <w:name w:val="Balloon Text"/>
    <w:basedOn w:val="Normal"/>
    <w:link w:val="BalloonTextChar"/>
    <w:uiPriority w:val="99"/>
    <w:semiHidden/>
    <w:rsid w:val="000C7FD6"/>
    <w:rPr>
      <w:rFonts w:ascii="Tahoma" w:hAnsi="Tahoma" w:cs="Tahoma"/>
      <w:sz w:val="16"/>
      <w:szCs w:val="16"/>
    </w:rPr>
  </w:style>
  <w:style w:type="character" w:customStyle="1" w:styleId="BalloonTextChar">
    <w:name w:val="Balloon Text Char"/>
    <w:basedOn w:val="DefaultParagraphFont"/>
    <w:link w:val="BalloonText"/>
    <w:uiPriority w:val="99"/>
    <w:semiHidden/>
    <w:rsid w:val="004B4AE4"/>
    <w:rPr>
      <w:rFonts w:ascii="Times New Roman" w:eastAsia="Times New Roman" w:hAnsi="Times New Roman"/>
      <w:color w:val="000000"/>
      <w:sz w:val="0"/>
      <w:szCs w:val="0"/>
    </w:rPr>
  </w:style>
  <w:style w:type="paragraph" w:customStyle="1" w:styleId="HeaderRight">
    <w:name w:val="Header Right"/>
    <w:basedOn w:val="Normal"/>
    <w:uiPriority w:val="99"/>
    <w:rsid w:val="00E03B7A"/>
    <w:pPr>
      <w:jc w:val="right"/>
    </w:pPr>
    <w:rPr>
      <w:rFonts w:ascii="Lucida Sans Unicode" w:hAnsi="Lucida Sans Unicode" w:cs="Lucida Sans Unicode"/>
      <w:color w:val="FFFFFF"/>
      <w:sz w:val="28"/>
      <w:szCs w:val="28"/>
    </w:rPr>
  </w:style>
  <w:style w:type="paragraph" w:customStyle="1" w:styleId="JumpFrom">
    <w:name w:val="Jump From"/>
    <w:basedOn w:val="BodyText"/>
    <w:uiPriority w:val="99"/>
    <w:rsid w:val="000C7FD6"/>
    <w:rPr>
      <w:rFonts w:ascii="Lucida Sans Unicode" w:hAnsi="Lucida Sans Unicode" w:cs="Lucida Sans Unicode"/>
      <w:color w:val="auto"/>
      <w:sz w:val="20"/>
      <w:szCs w:val="20"/>
    </w:rPr>
  </w:style>
  <w:style w:type="paragraph" w:customStyle="1" w:styleId="HeaderLeft">
    <w:name w:val="Header Left"/>
    <w:basedOn w:val="Header"/>
    <w:uiPriority w:val="99"/>
    <w:rsid w:val="00E03B7A"/>
  </w:style>
  <w:style w:type="paragraph" w:customStyle="1" w:styleId="Byline">
    <w:name w:val="Byline"/>
    <w:basedOn w:val="Normal"/>
    <w:uiPriority w:val="99"/>
    <w:rsid w:val="003C09A0"/>
    <w:rPr>
      <w:i/>
      <w:iCs/>
    </w:rPr>
  </w:style>
  <w:style w:type="paragraph" w:customStyle="1" w:styleId="JumpTo">
    <w:name w:val="Jump To"/>
    <w:basedOn w:val="BodyText"/>
    <w:uiPriority w:val="99"/>
    <w:rsid w:val="000C7FD6"/>
    <w:pPr>
      <w:jc w:val="right"/>
    </w:pPr>
    <w:rPr>
      <w:rFonts w:ascii="Lucida Sans Unicode" w:hAnsi="Lucida Sans Unicode" w:cs="Lucida Sans Unicode"/>
      <w:color w:val="auto"/>
      <w:sz w:val="20"/>
      <w:szCs w:val="20"/>
    </w:rPr>
  </w:style>
  <w:style w:type="paragraph" w:customStyle="1" w:styleId="CompanyInfo">
    <w:name w:val="Company Info"/>
    <w:basedOn w:val="Normal"/>
    <w:uiPriority w:val="99"/>
    <w:rsid w:val="00C640A6"/>
    <w:rPr>
      <w:color w:val="336699"/>
      <w:spacing w:val="20"/>
      <w:sz w:val="18"/>
      <w:szCs w:val="18"/>
    </w:rPr>
  </w:style>
  <w:style w:type="paragraph" w:customStyle="1" w:styleId="BodyBullet">
    <w:name w:val="Body_Bullet"/>
    <w:basedOn w:val="Normal"/>
    <w:uiPriority w:val="99"/>
    <w:rsid w:val="009B4267"/>
    <w:pPr>
      <w:numPr>
        <w:numId w:val="12"/>
      </w:numPr>
      <w:tabs>
        <w:tab w:val="left" w:pos="748"/>
      </w:tabs>
      <w:spacing w:before="120" w:after="120"/>
    </w:pPr>
    <w:rPr>
      <w:rFonts w:ascii="Verdana" w:hAnsi="Verdana" w:cs="Verda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een\Documents\newsletter%20issu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issue 1</Template>
  <TotalTime>0</TotalTime>
  <Pages>3</Pages>
  <Words>6</Words>
  <Characters>38</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newsletter (2-col., uneven, 4-pp., no mailer)</dc:title>
  <dc:subject/>
  <dc:creator>Aileen Hiramatsu</dc:creator>
  <cp:keywords/>
  <dc:description/>
  <cp:lastModifiedBy>krosenfeld</cp:lastModifiedBy>
  <cp:revision>2</cp:revision>
  <cp:lastPrinted>2012-06-12T18:14:00Z</cp:lastPrinted>
  <dcterms:created xsi:type="dcterms:W3CDTF">2012-11-13T23:39:00Z</dcterms:created>
  <dcterms:modified xsi:type="dcterms:W3CDTF">2012-11-13T23:39:00Z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